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A809C" w14:textId="2CB82476" w:rsidR="00373004" w:rsidRPr="00623957" w:rsidRDefault="00373004" w:rsidP="00373004">
      <w:pPr>
        <w:spacing w:before="240" w:after="240" w:line="360" w:lineRule="auto"/>
        <w:jc w:val="both"/>
        <w:rPr>
          <w:rFonts w:ascii="Palatino Linotype" w:hAnsi="Palatino Linotype" w:cs="Arial"/>
        </w:rPr>
      </w:pPr>
      <w:r w:rsidRPr="0062395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623957">
        <w:rPr>
          <w:rStyle w:val="normaltextrun"/>
          <w:rFonts w:ascii="Palatino Linotype" w:hAnsi="Palatino Linotype" w:cs="Arial"/>
        </w:rPr>
        <w:t>,</w:t>
      </w:r>
      <w:r w:rsidR="006F1D2A">
        <w:rPr>
          <w:rStyle w:val="apple-converted-space"/>
          <w:rFonts w:ascii="Palatino Linotype" w:hAnsi="Palatino Linotype" w:cs="Arial"/>
        </w:rPr>
        <w:t xml:space="preserve"> de fecha </w:t>
      </w:r>
      <w:r w:rsidR="00521A9C">
        <w:rPr>
          <w:rStyle w:val="normaltextrun"/>
          <w:rFonts w:ascii="Palatino Linotype" w:hAnsi="Palatino Linotype" w:cs="Arial"/>
        </w:rPr>
        <w:t>veintidós de noviembre</w:t>
      </w:r>
      <w:r w:rsidRPr="00623957">
        <w:rPr>
          <w:rStyle w:val="normaltextrun"/>
          <w:rFonts w:ascii="Palatino Linotype" w:hAnsi="Palatino Linotype" w:cs="Arial"/>
        </w:rPr>
        <w:t xml:space="preserve"> de dos mil </w:t>
      </w:r>
      <w:r w:rsidR="00251B17">
        <w:rPr>
          <w:rStyle w:val="normaltextrun"/>
          <w:rFonts w:ascii="Palatino Linotype" w:hAnsi="Palatino Linotype" w:cs="Arial"/>
        </w:rPr>
        <w:t>dieciocho</w:t>
      </w:r>
      <w:r w:rsidRPr="00623957">
        <w:rPr>
          <w:rStyle w:val="normaltextrun"/>
          <w:rFonts w:ascii="Palatino Linotype" w:hAnsi="Palatino Linotype" w:cs="Arial"/>
        </w:rPr>
        <w:t>.</w:t>
      </w:r>
    </w:p>
    <w:p w14:paraId="6F849665" w14:textId="758EF8EF" w:rsidR="00373004" w:rsidRPr="000B3AFA" w:rsidRDefault="00373004" w:rsidP="00373004">
      <w:pPr>
        <w:spacing w:before="240" w:after="240" w:line="360" w:lineRule="auto"/>
        <w:jc w:val="both"/>
        <w:rPr>
          <w:rFonts w:ascii="Palatino Linotype" w:hAnsi="Palatino Linotype" w:cs="Arial"/>
          <w:b/>
          <w:bCs/>
          <w:sz w:val="23"/>
          <w:szCs w:val="23"/>
        </w:rPr>
      </w:pPr>
      <w:r w:rsidRPr="00623957">
        <w:rPr>
          <w:rFonts w:ascii="Palatino Linotype" w:hAnsi="Palatino Linotype" w:cs="Arial"/>
          <w:b/>
        </w:rPr>
        <w:t>Visto</w:t>
      </w:r>
      <w:r w:rsidR="004C33BE">
        <w:rPr>
          <w:rFonts w:ascii="Palatino Linotype" w:hAnsi="Palatino Linotype" w:cs="Arial"/>
          <w:b/>
        </w:rPr>
        <w:t>s</w:t>
      </w:r>
      <w:r w:rsidR="004C33BE">
        <w:rPr>
          <w:rFonts w:ascii="Palatino Linotype" w:hAnsi="Palatino Linotype" w:cs="Arial"/>
        </w:rPr>
        <w:t xml:space="preserve"> los</w:t>
      </w:r>
      <w:r w:rsidRPr="00623957">
        <w:rPr>
          <w:rFonts w:ascii="Palatino Linotype" w:hAnsi="Palatino Linotype" w:cs="Arial"/>
        </w:rPr>
        <w:t xml:space="preserve"> expediente</w:t>
      </w:r>
      <w:r w:rsidR="004C33BE">
        <w:rPr>
          <w:rFonts w:ascii="Palatino Linotype" w:hAnsi="Palatino Linotype" w:cs="Arial"/>
        </w:rPr>
        <w:t>s</w:t>
      </w:r>
      <w:r w:rsidRPr="00623957">
        <w:rPr>
          <w:rFonts w:ascii="Palatino Linotype" w:hAnsi="Palatino Linotype" w:cs="Arial"/>
        </w:rPr>
        <w:t xml:space="preserve"> relativo</w:t>
      </w:r>
      <w:r w:rsidR="004C33BE">
        <w:rPr>
          <w:rFonts w:ascii="Palatino Linotype" w:hAnsi="Palatino Linotype" w:cs="Arial"/>
        </w:rPr>
        <w:t>s</w:t>
      </w:r>
      <w:r w:rsidRPr="00623957">
        <w:rPr>
          <w:rFonts w:ascii="Palatino Linotype" w:hAnsi="Palatino Linotype" w:cs="Arial"/>
        </w:rPr>
        <w:t xml:space="preserve"> a</w:t>
      </w:r>
      <w:r w:rsidR="004C33BE">
        <w:rPr>
          <w:rFonts w:ascii="Palatino Linotype" w:hAnsi="Palatino Linotype" w:cs="Arial"/>
        </w:rPr>
        <w:t xml:space="preserve"> </w:t>
      </w:r>
      <w:r w:rsidRPr="00623957">
        <w:rPr>
          <w:rFonts w:ascii="Palatino Linotype" w:hAnsi="Palatino Linotype" w:cs="Arial"/>
        </w:rPr>
        <w:t>l</w:t>
      </w:r>
      <w:r w:rsidR="004C33BE">
        <w:rPr>
          <w:rFonts w:ascii="Palatino Linotype" w:hAnsi="Palatino Linotype" w:cs="Arial"/>
        </w:rPr>
        <w:t>os</w:t>
      </w:r>
      <w:r w:rsidRPr="00623957">
        <w:rPr>
          <w:rFonts w:ascii="Palatino Linotype" w:hAnsi="Palatino Linotype" w:cs="Arial"/>
        </w:rPr>
        <w:t xml:space="preserve"> recurso</w:t>
      </w:r>
      <w:r w:rsidR="004C33BE">
        <w:rPr>
          <w:rFonts w:ascii="Palatino Linotype" w:hAnsi="Palatino Linotype" w:cs="Arial"/>
        </w:rPr>
        <w:t>s</w:t>
      </w:r>
      <w:r w:rsidRPr="00623957">
        <w:rPr>
          <w:rFonts w:ascii="Palatino Linotype" w:hAnsi="Palatino Linotype" w:cs="Arial"/>
        </w:rPr>
        <w:t xml:space="preserve"> de revisión </w:t>
      </w:r>
      <w:r w:rsidR="000B3AFA">
        <w:rPr>
          <w:rFonts w:ascii="Palatino Linotype" w:hAnsi="Palatino Linotype" w:cs="Arial"/>
          <w:b/>
          <w:bCs/>
          <w:sz w:val="23"/>
          <w:szCs w:val="23"/>
        </w:rPr>
        <w:t>03604</w:t>
      </w:r>
      <w:r w:rsidR="006275DD" w:rsidRPr="00DA2E8A">
        <w:rPr>
          <w:rFonts w:ascii="Palatino Linotype" w:hAnsi="Palatino Linotype" w:cs="Arial"/>
          <w:b/>
          <w:bCs/>
          <w:sz w:val="23"/>
          <w:szCs w:val="23"/>
        </w:rPr>
        <w:t>/INFOEM/IP/RR/201</w:t>
      </w:r>
      <w:r w:rsidR="000B3AFA">
        <w:rPr>
          <w:rFonts w:ascii="Palatino Linotype" w:hAnsi="Palatino Linotype" w:cs="Arial"/>
          <w:b/>
          <w:bCs/>
          <w:sz w:val="23"/>
          <w:szCs w:val="23"/>
        </w:rPr>
        <w:t>8,</w:t>
      </w:r>
      <w:r w:rsidR="006F1D2A" w:rsidRPr="00DA2E8A">
        <w:rPr>
          <w:rFonts w:ascii="Palatino Linotype" w:hAnsi="Palatino Linotype" w:cs="Arial"/>
          <w:b/>
          <w:bCs/>
          <w:sz w:val="23"/>
          <w:szCs w:val="23"/>
        </w:rPr>
        <w:t xml:space="preserve"> </w:t>
      </w:r>
      <w:r w:rsidR="000B3AFA">
        <w:rPr>
          <w:rFonts w:ascii="Palatino Linotype" w:hAnsi="Palatino Linotype" w:cs="Arial"/>
          <w:b/>
          <w:bCs/>
          <w:sz w:val="23"/>
          <w:szCs w:val="23"/>
        </w:rPr>
        <w:t>03605</w:t>
      </w:r>
      <w:r w:rsidR="006275DD" w:rsidRPr="00DA2E8A">
        <w:rPr>
          <w:rFonts w:ascii="Palatino Linotype" w:hAnsi="Palatino Linotype" w:cs="Arial"/>
          <w:b/>
          <w:bCs/>
          <w:sz w:val="23"/>
          <w:szCs w:val="23"/>
        </w:rPr>
        <w:t>/INFOEM/IP/RR/201</w:t>
      </w:r>
      <w:r w:rsidR="006F1D2A" w:rsidRPr="00DA2E8A">
        <w:rPr>
          <w:rFonts w:ascii="Palatino Linotype" w:hAnsi="Palatino Linotype" w:cs="Arial"/>
          <w:b/>
          <w:bCs/>
          <w:sz w:val="23"/>
          <w:szCs w:val="23"/>
        </w:rPr>
        <w:t xml:space="preserve">8, </w:t>
      </w:r>
      <w:r w:rsidR="000B3AFA">
        <w:rPr>
          <w:rFonts w:ascii="Palatino Linotype" w:hAnsi="Palatino Linotype" w:cs="Arial"/>
          <w:b/>
          <w:bCs/>
          <w:sz w:val="23"/>
          <w:szCs w:val="23"/>
        </w:rPr>
        <w:t>03606</w:t>
      </w:r>
      <w:r w:rsidR="00D303BD" w:rsidRPr="00DA2E8A">
        <w:rPr>
          <w:rFonts w:ascii="Palatino Linotype" w:hAnsi="Palatino Linotype" w:cs="Arial"/>
          <w:b/>
          <w:bCs/>
          <w:sz w:val="23"/>
          <w:szCs w:val="23"/>
        </w:rPr>
        <w:t>/INFOEM/IP</w:t>
      </w:r>
      <w:r w:rsidR="004515B0" w:rsidRPr="00DA2E8A">
        <w:rPr>
          <w:rFonts w:ascii="Palatino Linotype" w:hAnsi="Palatino Linotype" w:cs="Arial"/>
          <w:b/>
          <w:bCs/>
          <w:sz w:val="23"/>
          <w:szCs w:val="23"/>
        </w:rPr>
        <w:t>/RR/201</w:t>
      </w:r>
      <w:r w:rsidR="004C33BE" w:rsidRPr="00DA2E8A">
        <w:rPr>
          <w:rFonts w:ascii="Palatino Linotype" w:hAnsi="Palatino Linotype" w:cs="Arial"/>
          <w:b/>
          <w:bCs/>
          <w:sz w:val="23"/>
          <w:szCs w:val="23"/>
        </w:rPr>
        <w:t>8</w:t>
      </w:r>
      <w:r w:rsidR="000B3AFA">
        <w:rPr>
          <w:rFonts w:ascii="Palatino Linotype" w:hAnsi="Palatino Linotype" w:cs="Arial"/>
          <w:b/>
          <w:bCs/>
          <w:sz w:val="23"/>
          <w:szCs w:val="23"/>
        </w:rPr>
        <w:t>, 03607</w:t>
      </w:r>
      <w:r w:rsidR="000B3AFA" w:rsidRPr="00DA2E8A">
        <w:rPr>
          <w:rFonts w:ascii="Palatino Linotype" w:hAnsi="Palatino Linotype" w:cs="Arial"/>
          <w:b/>
          <w:bCs/>
          <w:sz w:val="23"/>
          <w:szCs w:val="23"/>
        </w:rPr>
        <w:t>/INFOEM/IP/RR/2018</w:t>
      </w:r>
      <w:r w:rsidR="000B3AFA">
        <w:rPr>
          <w:rFonts w:ascii="Palatino Linotype" w:hAnsi="Palatino Linotype" w:cs="Arial"/>
          <w:b/>
          <w:bCs/>
          <w:sz w:val="23"/>
          <w:szCs w:val="23"/>
        </w:rPr>
        <w:t>, 03608</w:t>
      </w:r>
      <w:r w:rsidR="000B3AFA" w:rsidRPr="00DA2E8A">
        <w:rPr>
          <w:rFonts w:ascii="Palatino Linotype" w:hAnsi="Palatino Linotype" w:cs="Arial"/>
          <w:b/>
          <w:bCs/>
          <w:sz w:val="23"/>
          <w:szCs w:val="23"/>
        </w:rPr>
        <w:t>/INFOEM/IP/RR/2018</w:t>
      </w:r>
      <w:r w:rsidR="000B3AFA">
        <w:rPr>
          <w:rFonts w:ascii="Palatino Linotype" w:hAnsi="Palatino Linotype" w:cs="Arial"/>
          <w:b/>
          <w:bCs/>
          <w:sz w:val="23"/>
          <w:szCs w:val="23"/>
        </w:rPr>
        <w:t>, 03609</w:t>
      </w:r>
      <w:r w:rsidR="000B3AFA" w:rsidRPr="00DA2E8A">
        <w:rPr>
          <w:rFonts w:ascii="Palatino Linotype" w:hAnsi="Palatino Linotype" w:cs="Arial"/>
          <w:b/>
          <w:bCs/>
          <w:sz w:val="23"/>
          <w:szCs w:val="23"/>
        </w:rPr>
        <w:t>/INFOEM/IP/RR/2018</w:t>
      </w:r>
      <w:r w:rsidR="000B3AFA">
        <w:rPr>
          <w:rFonts w:ascii="Palatino Linotype" w:hAnsi="Palatino Linotype" w:cs="Arial"/>
          <w:b/>
          <w:bCs/>
          <w:sz w:val="23"/>
          <w:szCs w:val="23"/>
        </w:rPr>
        <w:t>, 03610</w:t>
      </w:r>
      <w:r w:rsidR="000B3AFA" w:rsidRPr="00DA2E8A">
        <w:rPr>
          <w:rFonts w:ascii="Palatino Linotype" w:hAnsi="Palatino Linotype" w:cs="Arial"/>
          <w:b/>
          <w:bCs/>
          <w:sz w:val="23"/>
          <w:szCs w:val="23"/>
        </w:rPr>
        <w:t>/INFOEM/IP/RR/2018</w:t>
      </w:r>
      <w:r w:rsidR="000B3AFA">
        <w:rPr>
          <w:rFonts w:ascii="Palatino Linotype" w:hAnsi="Palatino Linotype" w:cs="Arial"/>
          <w:b/>
          <w:bCs/>
          <w:sz w:val="23"/>
          <w:szCs w:val="23"/>
        </w:rPr>
        <w:t>, 03611</w:t>
      </w:r>
      <w:r w:rsidR="000B3AFA" w:rsidRPr="00DA2E8A">
        <w:rPr>
          <w:rFonts w:ascii="Palatino Linotype" w:hAnsi="Palatino Linotype" w:cs="Arial"/>
          <w:b/>
          <w:bCs/>
          <w:sz w:val="23"/>
          <w:szCs w:val="23"/>
        </w:rPr>
        <w:t>/INFOEM/IP/RR/2018</w:t>
      </w:r>
      <w:r w:rsidR="000B3AFA">
        <w:rPr>
          <w:rFonts w:ascii="Palatino Linotype" w:hAnsi="Palatino Linotype" w:cs="Arial"/>
          <w:b/>
          <w:bCs/>
          <w:sz w:val="23"/>
          <w:szCs w:val="23"/>
        </w:rPr>
        <w:t>, 03612</w:t>
      </w:r>
      <w:r w:rsidR="000B3AFA" w:rsidRPr="00DA2E8A">
        <w:rPr>
          <w:rFonts w:ascii="Palatino Linotype" w:hAnsi="Palatino Linotype" w:cs="Arial"/>
          <w:b/>
          <w:bCs/>
          <w:sz w:val="23"/>
          <w:szCs w:val="23"/>
        </w:rPr>
        <w:t>/INFOEM/IP/RR/2018</w:t>
      </w:r>
      <w:r w:rsidR="000B3AFA">
        <w:rPr>
          <w:rFonts w:ascii="Palatino Linotype" w:hAnsi="Palatino Linotype" w:cs="Arial"/>
          <w:b/>
          <w:bCs/>
          <w:sz w:val="23"/>
          <w:szCs w:val="23"/>
        </w:rPr>
        <w:t>, 03613</w:t>
      </w:r>
      <w:r w:rsidR="000B3AFA" w:rsidRPr="00DA2E8A">
        <w:rPr>
          <w:rFonts w:ascii="Palatino Linotype" w:hAnsi="Palatino Linotype" w:cs="Arial"/>
          <w:b/>
          <w:bCs/>
          <w:sz w:val="23"/>
          <w:szCs w:val="23"/>
        </w:rPr>
        <w:t>/INFOEM/IP/RR/2018</w:t>
      </w:r>
      <w:r w:rsidR="000B3AFA">
        <w:rPr>
          <w:rFonts w:ascii="Palatino Linotype" w:hAnsi="Palatino Linotype" w:cs="Arial"/>
          <w:b/>
          <w:bCs/>
          <w:sz w:val="23"/>
          <w:szCs w:val="23"/>
        </w:rPr>
        <w:t>, 03614</w:t>
      </w:r>
      <w:r w:rsidR="000B3AFA" w:rsidRPr="00DA2E8A">
        <w:rPr>
          <w:rFonts w:ascii="Palatino Linotype" w:hAnsi="Palatino Linotype" w:cs="Arial"/>
          <w:b/>
          <w:bCs/>
          <w:sz w:val="23"/>
          <w:szCs w:val="23"/>
        </w:rPr>
        <w:t>/INFOEM/IP/RR/2018</w:t>
      </w:r>
      <w:r w:rsidR="000B3AFA">
        <w:rPr>
          <w:rFonts w:ascii="Palatino Linotype" w:hAnsi="Palatino Linotype" w:cs="Arial"/>
          <w:b/>
          <w:bCs/>
          <w:sz w:val="23"/>
          <w:szCs w:val="23"/>
        </w:rPr>
        <w:t xml:space="preserve">, </w:t>
      </w:r>
      <w:r w:rsidR="00DA2E8A" w:rsidRPr="00DA2E8A">
        <w:rPr>
          <w:rFonts w:ascii="Palatino Linotype" w:hAnsi="Palatino Linotype" w:cs="Arial"/>
          <w:b/>
          <w:bCs/>
          <w:sz w:val="23"/>
          <w:szCs w:val="23"/>
        </w:rPr>
        <w:t>acumulados</w:t>
      </w:r>
      <w:r w:rsidRPr="00623957">
        <w:rPr>
          <w:rFonts w:ascii="Palatino Linotype" w:hAnsi="Palatino Linotype" w:cs="Arial"/>
        </w:rPr>
        <w:t>, interpuesto</w:t>
      </w:r>
      <w:r w:rsidR="004C33BE">
        <w:rPr>
          <w:rFonts w:ascii="Palatino Linotype" w:hAnsi="Palatino Linotype" w:cs="Arial"/>
        </w:rPr>
        <w:t>s</w:t>
      </w:r>
      <w:r w:rsidRPr="00623957">
        <w:rPr>
          <w:rFonts w:ascii="Palatino Linotype" w:hAnsi="Palatino Linotype" w:cs="Arial"/>
        </w:rPr>
        <w:t xml:space="preserve"> por </w:t>
      </w:r>
      <w:r w:rsidR="00184962" w:rsidRPr="00184962">
        <w:rPr>
          <w:rFonts w:ascii="Palatino Linotype" w:hAnsi="Palatino Linotype" w:cs="Arial"/>
          <w:b/>
          <w:lang w:val="es-ES_tradnl"/>
        </w:rPr>
        <w:t>Xxxxxx Xxxxxx Xxxxx</w:t>
      </w:r>
      <w:r w:rsidRPr="00623957">
        <w:rPr>
          <w:rFonts w:ascii="Palatino Linotype" w:hAnsi="Palatino Linotype" w:cs="Arial"/>
        </w:rPr>
        <w:t xml:space="preserve">, en lo sucesivo </w:t>
      </w:r>
      <w:r w:rsidR="000B3AFA">
        <w:rPr>
          <w:rFonts w:ascii="Palatino Linotype" w:hAnsi="Palatino Linotype" w:cs="Arial"/>
        </w:rPr>
        <w:t>el</w:t>
      </w:r>
      <w:r w:rsidRPr="00623957">
        <w:rPr>
          <w:rFonts w:ascii="Palatino Linotype" w:hAnsi="Palatino Linotype" w:cs="Arial"/>
        </w:rPr>
        <w:t xml:space="preserve"> </w:t>
      </w:r>
      <w:r w:rsidRPr="00623957">
        <w:rPr>
          <w:rFonts w:ascii="Palatino Linotype" w:hAnsi="Palatino Linotype" w:cs="Arial"/>
          <w:b/>
        </w:rPr>
        <w:t>recurrente</w:t>
      </w:r>
      <w:r w:rsidRPr="00623957">
        <w:rPr>
          <w:rFonts w:ascii="Palatino Linotype" w:hAnsi="Palatino Linotype" w:cs="Arial"/>
        </w:rPr>
        <w:t xml:space="preserve"> en </w:t>
      </w:r>
      <w:r w:rsidRPr="006F1D2A">
        <w:rPr>
          <w:rFonts w:ascii="Palatino Linotype" w:hAnsi="Palatino Linotype" w:cs="Arial"/>
        </w:rPr>
        <w:t>contra de la respuesta a su</w:t>
      </w:r>
      <w:r w:rsidR="004C33BE" w:rsidRPr="006F1D2A">
        <w:rPr>
          <w:rFonts w:ascii="Palatino Linotype" w:hAnsi="Palatino Linotype" w:cs="Arial"/>
        </w:rPr>
        <w:t>s</w:t>
      </w:r>
      <w:r w:rsidRPr="006F1D2A">
        <w:rPr>
          <w:rFonts w:ascii="Palatino Linotype" w:hAnsi="Palatino Linotype" w:cs="Arial"/>
        </w:rPr>
        <w:t xml:space="preserve"> solicitud</w:t>
      </w:r>
      <w:r w:rsidR="004C33BE" w:rsidRPr="006F1D2A">
        <w:rPr>
          <w:rFonts w:ascii="Palatino Linotype" w:hAnsi="Palatino Linotype" w:cs="Arial"/>
        </w:rPr>
        <w:t>es</w:t>
      </w:r>
      <w:r w:rsidRPr="006F1D2A">
        <w:rPr>
          <w:rFonts w:ascii="Palatino Linotype" w:hAnsi="Palatino Linotype" w:cs="Arial"/>
        </w:rPr>
        <w:t xml:space="preserve"> de in</w:t>
      </w:r>
      <w:bookmarkStart w:id="0" w:name="_GoBack"/>
      <w:bookmarkEnd w:id="0"/>
      <w:r w:rsidRPr="006F1D2A">
        <w:rPr>
          <w:rFonts w:ascii="Palatino Linotype" w:hAnsi="Palatino Linotype" w:cs="Arial"/>
        </w:rPr>
        <w:t xml:space="preserve">formación con </w:t>
      </w:r>
      <w:r w:rsidRPr="00623957">
        <w:rPr>
          <w:rFonts w:ascii="Palatino Linotype" w:hAnsi="Palatino Linotype" w:cs="Arial"/>
        </w:rPr>
        <w:t>número</w:t>
      </w:r>
      <w:r w:rsidR="004C33BE">
        <w:rPr>
          <w:rFonts w:ascii="Palatino Linotype" w:hAnsi="Palatino Linotype" w:cs="Arial"/>
        </w:rPr>
        <w:t>s</w:t>
      </w:r>
      <w:r w:rsidRPr="00623957">
        <w:rPr>
          <w:rFonts w:ascii="Palatino Linotype" w:hAnsi="Palatino Linotype" w:cs="Arial"/>
        </w:rPr>
        <w:t xml:space="preserve"> de folio</w:t>
      </w:r>
      <w:r w:rsidR="006F1D2A">
        <w:rPr>
          <w:rFonts w:ascii="Palatino Linotype" w:hAnsi="Palatino Linotype" w:cs="Arial"/>
        </w:rPr>
        <w:t xml:space="preserve"> </w:t>
      </w:r>
      <w:r w:rsidR="000B3AFA">
        <w:rPr>
          <w:rFonts w:ascii="Palatino Linotype" w:hAnsi="Palatino Linotype"/>
          <w:b/>
          <w:lang w:val="es-ES_tradnl"/>
        </w:rPr>
        <w:t>01022</w:t>
      </w:r>
      <w:r w:rsidR="006F1D2A">
        <w:rPr>
          <w:rFonts w:ascii="Palatino Linotype" w:hAnsi="Palatino Linotype"/>
          <w:b/>
          <w:lang w:val="es-ES_tradnl"/>
        </w:rPr>
        <w:t>/</w:t>
      </w:r>
      <w:r w:rsidR="00DA2E8A">
        <w:rPr>
          <w:rFonts w:ascii="Palatino Linotype" w:hAnsi="Palatino Linotype"/>
          <w:b/>
          <w:lang w:val="es-ES_tradnl"/>
        </w:rPr>
        <w:t>UPVT</w:t>
      </w:r>
      <w:r w:rsidR="006F1D2A" w:rsidRPr="00F91D9E">
        <w:rPr>
          <w:rFonts w:ascii="Palatino Linotype" w:hAnsi="Palatino Linotype"/>
          <w:b/>
          <w:lang w:val="es-ES_tradnl"/>
        </w:rPr>
        <w:t>/IP/2018</w:t>
      </w:r>
      <w:r w:rsidR="006F1D2A">
        <w:rPr>
          <w:rFonts w:ascii="Palatino Linotype" w:hAnsi="Palatino Linotype"/>
          <w:b/>
          <w:lang w:val="es-ES_tradnl"/>
        </w:rPr>
        <w:t xml:space="preserve">, </w:t>
      </w:r>
      <w:r w:rsidR="000B3AFA">
        <w:rPr>
          <w:rFonts w:ascii="Palatino Linotype" w:hAnsi="Palatino Linotype"/>
          <w:b/>
          <w:lang w:val="es-ES_tradnl"/>
        </w:rPr>
        <w:t>01023</w:t>
      </w:r>
      <w:r w:rsidR="00DA2E8A">
        <w:rPr>
          <w:rFonts w:ascii="Palatino Linotype" w:hAnsi="Palatino Linotype"/>
          <w:b/>
          <w:lang w:val="es-ES_tradnl"/>
        </w:rPr>
        <w:t>/UPVT</w:t>
      </w:r>
      <w:r w:rsidR="00DA2E8A" w:rsidRPr="00F91D9E">
        <w:rPr>
          <w:rFonts w:ascii="Palatino Linotype" w:hAnsi="Palatino Linotype"/>
          <w:b/>
          <w:lang w:val="es-ES_tradnl"/>
        </w:rPr>
        <w:t>/IP/2018</w:t>
      </w:r>
      <w:r w:rsidR="0044123E">
        <w:rPr>
          <w:rFonts w:ascii="Palatino Linotype" w:hAnsi="Palatino Linotype"/>
          <w:b/>
          <w:lang w:val="es-ES_tradnl"/>
        </w:rPr>
        <w:t>,</w:t>
      </w:r>
      <w:r w:rsidR="000B3AFA">
        <w:rPr>
          <w:rFonts w:ascii="Palatino Linotype" w:hAnsi="Palatino Linotype"/>
          <w:b/>
          <w:lang w:val="es-ES_tradnl"/>
        </w:rPr>
        <w:t xml:space="preserve"> 01024</w:t>
      </w:r>
      <w:r w:rsidR="00DA2E8A">
        <w:rPr>
          <w:rFonts w:ascii="Palatino Linotype" w:hAnsi="Palatino Linotype"/>
          <w:b/>
          <w:lang w:val="es-ES_tradnl"/>
        </w:rPr>
        <w:t>/UPVT</w:t>
      </w:r>
      <w:r w:rsidR="00DA2E8A" w:rsidRPr="00F91D9E">
        <w:rPr>
          <w:rFonts w:ascii="Palatino Linotype" w:hAnsi="Palatino Linotype"/>
          <w:b/>
          <w:lang w:val="es-ES_tradnl"/>
        </w:rPr>
        <w:t>/IP/2018</w:t>
      </w:r>
      <w:r w:rsidRPr="00623957">
        <w:rPr>
          <w:rFonts w:ascii="Palatino Linotype" w:hAnsi="Palatino Linotype" w:cs="Arial"/>
        </w:rPr>
        <w:t>,</w:t>
      </w:r>
      <w:r w:rsidR="000B3AFA">
        <w:rPr>
          <w:rFonts w:ascii="Palatino Linotype" w:hAnsi="Palatino Linotype" w:cs="Arial"/>
        </w:rPr>
        <w:t xml:space="preserve"> </w:t>
      </w:r>
      <w:r w:rsidR="000B3AFA">
        <w:rPr>
          <w:rFonts w:ascii="Palatino Linotype" w:hAnsi="Palatino Linotype"/>
          <w:b/>
          <w:lang w:val="es-ES_tradnl"/>
        </w:rPr>
        <w:t>01025/UPVT</w:t>
      </w:r>
      <w:r w:rsidR="000B3AFA" w:rsidRPr="00F91D9E">
        <w:rPr>
          <w:rFonts w:ascii="Palatino Linotype" w:hAnsi="Palatino Linotype"/>
          <w:b/>
          <w:lang w:val="es-ES_tradnl"/>
        </w:rPr>
        <w:t>/IP/2018</w:t>
      </w:r>
      <w:r w:rsidR="000B3AFA">
        <w:rPr>
          <w:rFonts w:ascii="Palatino Linotype" w:hAnsi="Palatino Linotype"/>
          <w:b/>
          <w:lang w:val="es-ES_tradnl"/>
        </w:rPr>
        <w:t>, 01026/UPVT</w:t>
      </w:r>
      <w:r w:rsidR="000B3AFA" w:rsidRPr="00F91D9E">
        <w:rPr>
          <w:rFonts w:ascii="Palatino Linotype" w:hAnsi="Palatino Linotype"/>
          <w:b/>
          <w:lang w:val="es-ES_tradnl"/>
        </w:rPr>
        <w:t>/IP/2018</w:t>
      </w:r>
      <w:r w:rsidR="000B3AFA">
        <w:rPr>
          <w:rFonts w:ascii="Palatino Linotype" w:hAnsi="Palatino Linotype"/>
          <w:b/>
          <w:lang w:val="es-ES_tradnl"/>
        </w:rPr>
        <w:t>, 01027/UPVT</w:t>
      </w:r>
      <w:r w:rsidR="000B3AFA" w:rsidRPr="00F91D9E">
        <w:rPr>
          <w:rFonts w:ascii="Palatino Linotype" w:hAnsi="Palatino Linotype"/>
          <w:b/>
          <w:lang w:val="es-ES_tradnl"/>
        </w:rPr>
        <w:t>/IP/2018</w:t>
      </w:r>
      <w:r w:rsidR="000B3AFA">
        <w:rPr>
          <w:rFonts w:ascii="Palatino Linotype" w:hAnsi="Palatino Linotype"/>
          <w:b/>
          <w:lang w:val="es-ES_tradnl"/>
        </w:rPr>
        <w:t>, 01028/UPVT</w:t>
      </w:r>
      <w:r w:rsidR="000B3AFA" w:rsidRPr="00F91D9E">
        <w:rPr>
          <w:rFonts w:ascii="Palatino Linotype" w:hAnsi="Palatino Linotype"/>
          <w:b/>
          <w:lang w:val="es-ES_tradnl"/>
        </w:rPr>
        <w:t>/IP/2018</w:t>
      </w:r>
      <w:r w:rsidR="000B3AFA">
        <w:rPr>
          <w:rFonts w:ascii="Palatino Linotype" w:hAnsi="Palatino Linotype"/>
          <w:b/>
          <w:lang w:val="es-ES_tradnl"/>
        </w:rPr>
        <w:t>, 01029/UPVT</w:t>
      </w:r>
      <w:r w:rsidR="000B3AFA" w:rsidRPr="00F91D9E">
        <w:rPr>
          <w:rFonts w:ascii="Palatino Linotype" w:hAnsi="Palatino Linotype"/>
          <w:b/>
          <w:lang w:val="es-ES_tradnl"/>
        </w:rPr>
        <w:t>/IP/2018</w:t>
      </w:r>
      <w:r w:rsidR="000B3AFA">
        <w:rPr>
          <w:rFonts w:ascii="Palatino Linotype" w:hAnsi="Palatino Linotype"/>
          <w:b/>
          <w:lang w:val="es-ES_tradnl"/>
        </w:rPr>
        <w:t>, 01030/UPVT</w:t>
      </w:r>
      <w:r w:rsidR="000B3AFA" w:rsidRPr="00F91D9E">
        <w:rPr>
          <w:rFonts w:ascii="Palatino Linotype" w:hAnsi="Palatino Linotype"/>
          <w:b/>
          <w:lang w:val="es-ES_tradnl"/>
        </w:rPr>
        <w:t>/IP/2018</w:t>
      </w:r>
      <w:r w:rsidR="000B3AFA">
        <w:rPr>
          <w:rFonts w:ascii="Palatino Linotype" w:hAnsi="Palatino Linotype" w:cs="Arial"/>
        </w:rPr>
        <w:t xml:space="preserve">, </w:t>
      </w:r>
      <w:r w:rsidR="000B3AFA">
        <w:rPr>
          <w:rFonts w:ascii="Palatino Linotype" w:hAnsi="Palatino Linotype"/>
          <w:b/>
          <w:lang w:val="es-ES_tradnl"/>
        </w:rPr>
        <w:t>01031/UPVT</w:t>
      </w:r>
      <w:r w:rsidR="000B3AFA" w:rsidRPr="00F91D9E">
        <w:rPr>
          <w:rFonts w:ascii="Palatino Linotype" w:hAnsi="Palatino Linotype"/>
          <w:b/>
          <w:lang w:val="es-ES_tradnl"/>
        </w:rPr>
        <w:t>/IP/2018</w:t>
      </w:r>
      <w:r w:rsidR="000B3AFA">
        <w:rPr>
          <w:rFonts w:ascii="Palatino Linotype" w:hAnsi="Palatino Linotype"/>
          <w:b/>
          <w:lang w:val="es-ES_tradnl"/>
        </w:rPr>
        <w:t>, 01032/UPVT</w:t>
      </w:r>
      <w:r w:rsidR="000B3AFA" w:rsidRPr="00F91D9E">
        <w:rPr>
          <w:rFonts w:ascii="Palatino Linotype" w:hAnsi="Palatino Linotype"/>
          <w:b/>
          <w:lang w:val="es-ES_tradnl"/>
        </w:rPr>
        <w:t>/IP/2018</w:t>
      </w:r>
      <w:r w:rsidR="000B3AFA">
        <w:rPr>
          <w:rFonts w:ascii="Palatino Linotype" w:hAnsi="Palatino Linotype"/>
          <w:b/>
          <w:lang w:val="es-ES_tradnl"/>
        </w:rPr>
        <w:t xml:space="preserve">, </w:t>
      </w:r>
      <w:r w:rsidRPr="00623957">
        <w:rPr>
          <w:rFonts w:ascii="Palatino Linotype" w:hAnsi="Palatino Linotype" w:cs="Arial"/>
        </w:rPr>
        <w:t>por parte de</w:t>
      </w:r>
      <w:r w:rsidR="00DA2E8A">
        <w:rPr>
          <w:rFonts w:ascii="Palatino Linotype" w:hAnsi="Palatino Linotype" w:cs="Arial"/>
        </w:rPr>
        <w:t xml:space="preserve"> </w:t>
      </w:r>
      <w:r w:rsidRPr="00623957">
        <w:rPr>
          <w:rFonts w:ascii="Palatino Linotype" w:hAnsi="Palatino Linotype" w:cs="Arial"/>
        </w:rPr>
        <w:t>l</w:t>
      </w:r>
      <w:r w:rsidR="00DA2E8A">
        <w:rPr>
          <w:rFonts w:ascii="Palatino Linotype" w:hAnsi="Palatino Linotype" w:cs="Arial"/>
        </w:rPr>
        <w:t>a</w:t>
      </w:r>
      <w:r w:rsidRPr="00623957">
        <w:rPr>
          <w:rFonts w:ascii="Palatino Linotype" w:hAnsi="Palatino Linotype" w:cs="Arial"/>
        </w:rPr>
        <w:t xml:space="preserve"> </w:t>
      </w:r>
      <w:r w:rsidR="00DA2E8A">
        <w:rPr>
          <w:rFonts w:ascii="Palatino Linotype" w:hAnsi="Palatino Linotype" w:cs="Arial"/>
          <w:b/>
        </w:rPr>
        <w:t>Universidad Politécnica del Valle de Toluca</w:t>
      </w:r>
      <w:r w:rsidRPr="00623957">
        <w:rPr>
          <w:rFonts w:ascii="Palatino Linotype" w:hAnsi="Palatino Linotype" w:cs="Arial"/>
        </w:rPr>
        <w:t xml:space="preserve">, en lo sucesivo el </w:t>
      </w:r>
      <w:r w:rsidRPr="00623957">
        <w:rPr>
          <w:rFonts w:ascii="Palatino Linotype" w:hAnsi="Palatino Linotype" w:cs="Arial"/>
          <w:b/>
        </w:rPr>
        <w:t xml:space="preserve">Sujeto Obligado; </w:t>
      </w:r>
      <w:r w:rsidRPr="00623957">
        <w:rPr>
          <w:rFonts w:ascii="Palatino Linotype" w:hAnsi="Palatino Linotype" w:cs="Arial"/>
        </w:rPr>
        <w:t>se procede a dictar la presente resolución, con base en lo siguiente:</w:t>
      </w:r>
    </w:p>
    <w:p w14:paraId="4C8A8399" w14:textId="77777777" w:rsidR="00373004" w:rsidRPr="00623957" w:rsidRDefault="00373004" w:rsidP="00373004">
      <w:pPr>
        <w:pStyle w:val="Prrafodelista"/>
        <w:numPr>
          <w:ilvl w:val="0"/>
          <w:numId w:val="3"/>
        </w:numPr>
        <w:spacing w:before="240" w:after="240" w:line="360" w:lineRule="auto"/>
        <w:ind w:left="1077"/>
        <w:contextualSpacing/>
        <w:jc w:val="center"/>
        <w:rPr>
          <w:rFonts w:ascii="Palatino Linotype" w:hAnsi="Palatino Linotype" w:cs="Arial"/>
          <w:b/>
        </w:rPr>
      </w:pPr>
      <w:r w:rsidRPr="00623957">
        <w:rPr>
          <w:rFonts w:ascii="Palatino Linotype" w:hAnsi="Palatino Linotype" w:cs="Arial"/>
          <w:b/>
        </w:rPr>
        <w:t>A N T E C E D E N T E S:</w:t>
      </w:r>
    </w:p>
    <w:p w14:paraId="78E7556D" w14:textId="1F7DD202" w:rsidR="00373004" w:rsidRPr="00623957" w:rsidRDefault="00373004" w:rsidP="00373004">
      <w:pPr>
        <w:spacing w:before="240" w:after="240" w:line="360" w:lineRule="auto"/>
        <w:jc w:val="both"/>
        <w:rPr>
          <w:rFonts w:ascii="Palatino Linotype" w:hAnsi="Palatino Linotype" w:cs="Arial"/>
          <w:b/>
        </w:rPr>
      </w:pPr>
      <w:r w:rsidRPr="00623957">
        <w:rPr>
          <w:rFonts w:ascii="Palatino Linotype" w:hAnsi="Palatino Linotype" w:cs="Arial"/>
          <w:b/>
        </w:rPr>
        <w:t>1. Solicitud</w:t>
      </w:r>
      <w:r w:rsidR="004C33BE">
        <w:rPr>
          <w:rFonts w:ascii="Palatino Linotype" w:hAnsi="Palatino Linotype" w:cs="Arial"/>
          <w:b/>
        </w:rPr>
        <w:t>es</w:t>
      </w:r>
      <w:r w:rsidRPr="00623957">
        <w:rPr>
          <w:rFonts w:ascii="Palatino Linotype" w:hAnsi="Palatino Linotype" w:cs="Arial"/>
          <w:b/>
        </w:rPr>
        <w:t xml:space="preserve"> de acceso a </w:t>
      </w:r>
      <w:r w:rsidR="00D303BD" w:rsidRPr="00623957">
        <w:rPr>
          <w:rFonts w:ascii="Palatino Linotype" w:hAnsi="Palatino Linotype" w:cs="Arial"/>
          <w:b/>
        </w:rPr>
        <w:t>la información pública</w:t>
      </w:r>
      <w:r w:rsidRPr="00623957">
        <w:rPr>
          <w:rFonts w:ascii="Palatino Linotype" w:hAnsi="Palatino Linotype" w:cs="Arial"/>
          <w:b/>
        </w:rPr>
        <w:t xml:space="preserve">. </w:t>
      </w:r>
      <w:r w:rsidRPr="00623957">
        <w:rPr>
          <w:rFonts w:ascii="Palatino Linotype" w:hAnsi="Palatino Linotype" w:cs="Arial"/>
        </w:rPr>
        <w:t xml:space="preserve">Con fecha </w:t>
      </w:r>
      <w:r w:rsidR="00AC578B">
        <w:rPr>
          <w:rFonts w:ascii="Palatino Linotype" w:hAnsi="Palatino Linotype" w:cs="Arial"/>
        </w:rPr>
        <w:t>veintinueve</w:t>
      </w:r>
      <w:r w:rsidR="006F1D2A">
        <w:rPr>
          <w:rFonts w:ascii="Palatino Linotype" w:hAnsi="Palatino Linotype" w:cs="Arial"/>
        </w:rPr>
        <w:t xml:space="preserve"> de </w:t>
      </w:r>
      <w:r w:rsidR="00AC578B">
        <w:rPr>
          <w:rFonts w:ascii="Palatino Linotype" w:hAnsi="Palatino Linotype" w:cs="Arial"/>
        </w:rPr>
        <w:t>agosto</w:t>
      </w:r>
      <w:r w:rsidR="00385D0E">
        <w:rPr>
          <w:rFonts w:ascii="Palatino Linotype" w:hAnsi="Palatino Linotype" w:cs="Arial"/>
        </w:rPr>
        <w:t xml:space="preserve"> </w:t>
      </w:r>
      <w:r w:rsidR="00231A75">
        <w:rPr>
          <w:rFonts w:ascii="Palatino Linotype" w:hAnsi="Palatino Linotype" w:cs="Arial"/>
        </w:rPr>
        <w:t xml:space="preserve">del año </w:t>
      </w:r>
      <w:r w:rsidRPr="00623957">
        <w:rPr>
          <w:rFonts w:ascii="Palatino Linotype" w:hAnsi="Palatino Linotype" w:cs="Arial"/>
        </w:rPr>
        <w:t xml:space="preserve">dos mil </w:t>
      </w:r>
      <w:r w:rsidR="004C33BE">
        <w:rPr>
          <w:rFonts w:ascii="Palatino Linotype" w:hAnsi="Palatino Linotype" w:cs="Arial"/>
        </w:rPr>
        <w:t>dieciocho</w:t>
      </w:r>
      <w:r w:rsidR="00AC578B">
        <w:rPr>
          <w:rFonts w:ascii="Palatino Linotype" w:hAnsi="Palatino Linotype" w:cs="Arial"/>
        </w:rPr>
        <w:t>, el</w:t>
      </w:r>
      <w:r w:rsidRPr="00623957">
        <w:rPr>
          <w:rFonts w:ascii="Palatino Linotype" w:hAnsi="Palatino Linotype" w:cs="Arial"/>
        </w:rPr>
        <w:t xml:space="preserve"> ahora </w:t>
      </w:r>
      <w:r w:rsidRPr="00623957">
        <w:rPr>
          <w:rFonts w:ascii="Palatino Linotype" w:hAnsi="Palatino Linotype" w:cs="Arial"/>
          <w:b/>
        </w:rPr>
        <w:t>recurrente</w:t>
      </w:r>
      <w:r w:rsidRPr="00623957">
        <w:rPr>
          <w:rFonts w:ascii="Palatino Linotype" w:hAnsi="Palatino Linotype" w:cs="Arial"/>
        </w:rPr>
        <w:t xml:space="preserve"> formuló solicitud</w:t>
      </w:r>
      <w:r w:rsidR="004C33BE">
        <w:rPr>
          <w:rFonts w:ascii="Palatino Linotype" w:hAnsi="Palatino Linotype" w:cs="Arial"/>
        </w:rPr>
        <w:t>es</w:t>
      </w:r>
      <w:r w:rsidRPr="00623957">
        <w:rPr>
          <w:rFonts w:ascii="Palatino Linotype" w:hAnsi="Palatino Linotype" w:cs="Arial"/>
        </w:rPr>
        <w:t xml:space="preserve"> de acceso a </w:t>
      </w:r>
      <w:r w:rsidR="00D303BD" w:rsidRPr="00623957">
        <w:rPr>
          <w:rFonts w:ascii="Palatino Linotype" w:hAnsi="Palatino Linotype" w:cs="Arial"/>
        </w:rPr>
        <w:t xml:space="preserve">la </w:t>
      </w:r>
      <w:r w:rsidR="00D303BD" w:rsidRPr="00623957">
        <w:rPr>
          <w:rFonts w:ascii="Palatino Linotype" w:hAnsi="Palatino Linotype" w:cs="Arial"/>
        </w:rPr>
        <w:lastRenderedPageBreak/>
        <w:t>información pública</w:t>
      </w:r>
      <w:r w:rsidRPr="00623957">
        <w:rPr>
          <w:rFonts w:ascii="Palatino Linotype" w:hAnsi="Palatino Linotype" w:cs="Arial"/>
        </w:rPr>
        <w:t xml:space="preserve"> al </w:t>
      </w:r>
      <w:r w:rsidRPr="00623957">
        <w:rPr>
          <w:rFonts w:ascii="Palatino Linotype" w:hAnsi="Palatino Linotype" w:cs="Arial"/>
          <w:b/>
        </w:rPr>
        <w:t>Sujeto Obligado</w:t>
      </w:r>
      <w:r w:rsidRPr="00623957">
        <w:rPr>
          <w:rFonts w:ascii="Palatino Linotype" w:hAnsi="Palatino Linotype" w:cs="Arial"/>
        </w:rPr>
        <w:t xml:space="preserve"> a través del Sistema de Acceso a la Información Mexiquense, en adelante </w:t>
      </w:r>
      <w:r w:rsidRPr="00623957">
        <w:rPr>
          <w:rFonts w:ascii="Palatino Linotype" w:hAnsi="Palatino Linotype" w:cs="Arial"/>
          <w:b/>
        </w:rPr>
        <w:t>SAIMEX,</w:t>
      </w:r>
      <w:r w:rsidR="006F1D2A">
        <w:rPr>
          <w:rFonts w:ascii="Palatino Linotype" w:hAnsi="Palatino Linotype" w:cs="Arial"/>
        </w:rPr>
        <w:t xml:space="preserve"> </w:t>
      </w:r>
      <w:r w:rsidRPr="00623957">
        <w:rPr>
          <w:rFonts w:ascii="Palatino Linotype" w:hAnsi="Palatino Linotype" w:cs="Arial"/>
        </w:rPr>
        <w:t>requiriéndole lo siguiente:</w:t>
      </w:r>
    </w:p>
    <w:p w14:paraId="6BA6BF12" w14:textId="4DB55E99" w:rsidR="006F1D2A" w:rsidRDefault="006F1D2A" w:rsidP="006F1D2A">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sidR="00AC578B">
        <w:rPr>
          <w:rFonts w:ascii="Palatino Linotype" w:hAnsi="Palatino Linotype"/>
          <w:b/>
          <w:lang w:val="es-ES_tradnl"/>
        </w:rPr>
        <w:t>01022</w:t>
      </w:r>
      <w:r w:rsidR="00DA2E8A">
        <w:rPr>
          <w:rFonts w:ascii="Palatino Linotype" w:hAnsi="Palatino Linotype"/>
          <w:b/>
          <w:lang w:val="es-ES_tradnl"/>
        </w:rPr>
        <w:t>/UPVT</w:t>
      </w:r>
      <w:r w:rsidR="00DA2E8A" w:rsidRPr="00F91D9E">
        <w:rPr>
          <w:rFonts w:ascii="Palatino Linotype" w:hAnsi="Palatino Linotype"/>
          <w:b/>
          <w:lang w:val="es-ES_tradnl"/>
        </w:rPr>
        <w:t>/IP/2018</w:t>
      </w:r>
      <w:r>
        <w:rPr>
          <w:rFonts w:ascii="Palatino Linotype" w:hAnsi="Palatino Linotype"/>
          <w:b/>
          <w:lang w:val="es-ES_tradnl"/>
        </w:rPr>
        <w:t>:</w:t>
      </w:r>
    </w:p>
    <w:p w14:paraId="76FCF9A4" w14:textId="60421830" w:rsidR="006F1D2A" w:rsidRPr="00AC578B" w:rsidRDefault="006F1D2A" w:rsidP="00DA2E8A">
      <w:pPr>
        <w:spacing w:after="240"/>
        <w:ind w:left="851" w:right="758"/>
        <w:jc w:val="both"/>
        <w:rPr>
          <w:rFonts w:ascii="Palatino Linotype" w:hAnsi="Palatino Linotype" w:cs="Arial"/>
          <w:i/>
          <w:sz w:val="22"/>
          <w:szCs w:val="22"/>
        </w:rPr>
      </w:pPr>
      <w:r w:rsidRPr="00AC578B">
        <w:rPr>
          <w:rFonts w:ascii="Palatino Linotype" w:hAnsi="Palatino Linotype" w:cs="Arial"/>
          <w:i/>
          <w:sz w:val="22"/>
          <w:szCs w:val="22"/>
        </w:rPr>
        <w:t>“</w:t>
      </w:r>
      <w:r w:rsidR="00AC578B" w:rsidRPr="00AC578B">
        <w:rPr>
          <w:rFonts w:ascii="Palatino Linotype" w:hAnsi="Palatino Linotype"/>
          <w:i/>
          <w:color w:val="000000"/>
          <w:sz w:val="22"/>
          <w:szCs w:val="22"/>
        </w:rPr>
        <w:t>De acuerdo al listado anexo, informar el puesto y el porque las personas que dentro del mismo se refieren en el área de Rectoria, están adscritas a esa área</w:t>
      </w:r>
      <w:r w:rsidRPr="00AC578B">
        <w:rPr>
          <w:rFonts w:ascii="Palatino Linotype" w:hAnsi="Palatino Linotype" w:cs="Arial"/>
          <w:i/>
          <w:sz w:val="22"/>
          <w:szCs w:val="22"/>
        </w:rPr>
        <w:t>.”(Sic)</w:t>
      </w:r>
    </w:p>
    <w:p w14:paraId="60EE7C25" w14:textId="32C96A87" w:rsidR="006F1D2A" w:rsidRDefault="006F1D2A" w:rsidP="006F1D2A">
      <w:pPr>
        <w:ind w:right="758"/>
        <w:jc w:val="both"/>
        <w:rPr>
          <w:rFonts w:ascii="Palatino Linotype" w:hAnsi="Palatino Linotype"/>
          <w:b/>
          <w:lang w:val="es-ES_tradnl"/>
        </w:rPr>
      </w:pPr>
      <w:r w:rsidRPr="00FA24D4">
        <w:rPr>
          <w:rFonts w:ascii="Palatino Linotype" w:hAnsi="Palatino Linotype" w:cs="Arial"/>
          <w:b/>
        </w:rPr>
        <w:t xml:space="preserve">Solicitud </w:t>
      </w:r>
      <w:r w:rsidR="00AC578B">
        <w:rPr>
          <w:rFonts w:ascii="Palatino Linotype" w:hAnsi="Palatino Linotype"/>
          <w:b/>
          <w:lang w:val="es-ES_tradnl"/>
        </w:rPr>
        <w:t>01023</w:t>
      </w:r>
      <w:r w:rsidR="00DA2E8A">
        <w:rPr>
          <w:rFonts w:ascii="Palatino Linotype" w:hAnsi="Palatino Linotype"/>
          <w:b/>
          <w:lang w:val="es-ES_tradnl"/>
        </w:rPr>
        <w:t>/UPVT</w:t>
      </w:r>
      <w:r w:rsidR="00DA2E8A" w:rsidRPr="00F91D9E">
        <w:rPr>
          <w:rFonts w:ascii="Palatino Linotype" w:hAnsi="Palatino Linotype"/>
          <w:b/>
          <w:lang w:val="es-ES_tradnl"/>
        </w:rPr>
        <w:t>/IP/2018</w:t>
      </w:r>
      <w:r>
        <w:rPr>
          <w:rFonts w:ascii="Palatino Linotype" w:hAnsi="Palatino Linotype"/>
          <w:b/>
          <w:lang w:val="es-ES_tradnl"/>
        </w:rPr>
        <w:t xml:space="preserve">: </w:t>
      </w:r>
    </w:p>
    <w:p w14:paraId="381D6F56" w14:textId="77777777" w:rsidR="006F1D2A" w:rsidRDefault="006F1D2A" w:rsidP="006F1D2A">
      <w:pPr>
        <w:ind w:right="758"/>
        <w:jc w:val="both"/>
        <w:rPr>
          <w:rFonts w:ascii="Palatino Linotype" w:hAnsi="Palatino Linotype"/>
          <w:b/>
          <w:lang w:val="es-ES_tradnl"/>
        </w:rPr>
      </w:pPr>
    </w:p>
    <w:p w14:paraId="5C44F7A7" w14:textId="68121461" w:rsidR="006F1D2A" w:rsidRPr="00AC578B" w:rsidRDefault="006F1D2A" w:rsidP="006F1D2A">
      <w:pPr>
        <w:ind w:left="851" w:right="758"/>
        <w:jc w:val="both"/>
        <w:rPr>
          <w:rFonts w:ascii="Palatino Linotype" w:hAnsi="Palatino Linotype" w:cs="Arial"/>
          <w:i/>
          <w:sz w:val="22"/>
          <w:szCs w:val="22"/>
        </w:rPr>
      </w:pPr>
      <w:r w:rsidRPr="00AC578B">
        <w:rPr>
          <w:rFonts w:ascii="Palatino Linotype" w:hAnsi="Palatino Linotype" w:cs="Arial"/>
          <w:i/>
          <w:sz w:val="22"/>
          <w:szCs w:val="22"/>
        </w:rPr>
        <w:t>“</w:t>
      </w:r>
      <w:r w:rsidR="00AC578B" w:rsidRPr="00AC578B">
        <w:rPr>
          <w:rFonts w:ascii="Palatino Linotype" w:hAnsi="Palatino Linotype"/>
          <w:i/>
          <w:color w:val="000000"/>
          <w:sz w:val="22"/>
          <w:szCs w:val="22"/>
        </w:rPr>
        <w:t>De acuerdo al listado anexo, informar el puesto y el porque las personas que dentro del mismo se refieren en el àrea de la Dirección de Planeación, están adscritas a esa àrea</w:t>
      </w:r>
      <w:r w:rsidRPr="00AC578B">
        <w:rPr>
          <w:rFonts w:ascii="Palatino Linotype" w:hAnsi="Palatino Linotype" w:cs="Arial"/>
          <w:i/>
          <w:sz w:val="22"/>
          <w:szCs w:val="22"/>
        </w:rPr>
        <w:t>” (Sic)</w:t>
      </w:r>
    </w:p>
    <w:p w14:paraId="7630CAFE" w14:textId="0348124C" w:rsidR="00DA2E8A" w:rsidRDefault="00DA2E8A" w:rsidP="00DA2E8A">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sidR="00AC578B">
        <w:rPr>
          <w:rFonts w:ascii="Palatino Linotype" w:hAnsi="Palatino Linotype"/>
          <w:b/>
          <w:lang w:val="es-ES_tradnl"/>
        </w:rPr>
        <w:t>01024</w:t>
      </w:r>
      <w:r>
        <w:rPr>
          <w:rFonts w:ascii="Palatino Linotype" w:hAnsi="Palatino Linotype"/>
          <w:b/>
          <w:lang w:val="es-ES_tradnl"/>
        </w:rPr>
        <w:t>/UPVT</w:t>
      </w:r>
      <w:r w:rsidRPr="00F91D9E">
        <w:rPr>
          <w:rFonts w:ascii="Palatino Linotype" w:hAnsi="Palatino Linotype"/>
          <w:b/>
          <w:lang w:val="es-ES_tradnl"/>
        </w:rPr>
        <w:t>/IP/2018</w:t>
      </w:r>
      <w:r>
        <w:rPr>
          <w:rFonts w:ascii="Palatino Linotype" w:hAnsi="Palatino Linotype"/>
          <w:b/>
          <w:lang w:val="es-ES_tradnl"/>
        </w:rPr>
        <w:t>:</w:t>
      </w:r>
    </w:p>
    <w:p w14:paraId="48E87579" w14:textId="201379B6" w:rsidR="00DA2E8A" w:rsidRPr="00AC578B" w:rsidRDefault="00DA2E8A" w:rsidP="00DA2E8A">
      <w:pPr>
        <w:spacing w:after="240"/>
        <w:ind w:left="851" w:right="758"/>
        <w:jc w:val="both"/>
        <w:rPr>
          <w:rFonts w:ascii="Palatino Linotype" w:hAnsi="Palatino Linotype" w:cs="Arial"/>
          <w:i/>
          <w:sz w:val="22"/>
          <w:szCs w:val="22"/>
        </w:rPr>
      </w:pPr>
      <w:r w:rsidRPr="00AC578B">
        <w:rPr>
          <w:rFonts w:ascii="Palatino Linotype" w:hAnsi="Palatino Linotype" w:cs="Arial"/>
          <w:i/>
          <w:sz w:val="22"/>
          <w:szCs w:val="22"/>
        </w:rPr>
        <w:t>“</w:t>
      </w:r>
      <w:r w:rsidR="00AC578B" w:rsidRPr="00AC578B">
        <w:rPr>
          <w:rFonts w:ascii="Palatino Linotype" w:hAnsi="Palatino Linotype"/>
          <w:i/>
          <w:color w:val="000000"/>
          <w:sz w:val="22"/>
          <w:szCs w:val="22"/>
        </w:rPr>
        <w:t>De acuerdo al listado anexo, informar el puesto y el porque las personas que dentro del mismo se refieren en la Dirección de Administración, están adscritas a esa àrea</w:t>
      </w:r>
      <w:r w:rsidRPr="00AC578B">
        <w:rPr>
          <w:rFonts w:ascii="Palatino Linotype" w:hAnsi="Palatino Linotype" w:cs="Arial"/>
          <w:i/>
          <w:sz w:val="22"/>
          <w:szCs w:val="22"/>
        </w:rPr>
        <w:t>.”(Sic)</w:t>
      </w:r>
    </w:p>
    <w:p w14:paraId="6667E78D" w14:textId="1507B259" w:rsidR="00AC578B" w:rsidRDefault="00AC578B" w:rsidP="00AC578B">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Pr>
          <w:rFonts w:ascii="Palatino Linotype" w:hAnsi="Palatino Linotype"/>
          <w:b/>
          <w:lang w:val="es-ES_tradnl"/>
        </w:rPr>
        <w:t>01025/UPVT</w:t>
      </w:r>
      <w:r w:rsidRPr="00F91D9E">
        <w:rPr>
          <w:rFonts w:ascii="Palatino Linotype" w:hAnsi="Palatino Linotype"/>
          <w:b/>
          <w:lang w:val="es-ES_tradnl"/>
        </w:rPr>
        <w:t>/IP/2018</w:t>
      </w:r>
      <w:r>
        <w:rPr>
          <w:rFonts w:ascii="Palatino Linotype" w:hAnsi="Palatino Linotype"/>
          <w:b/>
          <w:lang w:val="es-ES_tradnl"/>
        </w:rPr>
        <w:t>:</w:t>
      </w:r>
    </w:p>
    <w:p w14:paraId="1ABD2CAF" w14:textId="096732B2" w:rsidR="00AC578B" w:rsidRPr="00AC578B" w:rsidRDefault="00AC578B" w:rsidP="00AC578B">
      <w:pPr>
        <w:spacing w:after="240"/>
        <w:ind w:left="851" w:right="758"/>
        <w:jc w:val="both"/>
        <w:rPr>
          <w:rFonts w:ascii="Palatino Linotype" w:hAnsi="Palatino Linotype" w:cs="Arial"/>
          <w:i/>
          <w:sz w:val="22"/>
          <w:szCs w:val="22"/>
        </w:rPr>
      </w:pPr>
      <w:r w:rsidRPr="00AC578B">
        <w:rPr>
          <w:rFonts w:ascii="Palatino Linotype" w:hAnsi="Palatino Linotype" w:cs="Arial"/>
          <w:i/>
          <w:sz w:val="22"/>
          <w:szCs w:val="22"/>
        </w:rPr>
        <w:t>“</w:t>
      </w:r>
      <w:r w:rsidRPr="00AC578B">
        <w:rPr>
          <w:rFonts w:ascii="Palatino Linotype" w:hAnsi="Palatino Linotype"/>
          <w:i/>
          <w:color w:val="000000"/>
          <w:sz w:val="22"/>
          <w:szCs w:val="22"/>
        </w:rPr>
        <w:t>De acuerdo al listado anexo, informar el puesto y el porque las personas que dentro del mismo se refieren en el àrea de Vinculación, están adscritas a esa àrea</w:t>
      </w:r>
      <w:r w:rsidRPr="00AC578B">
        <w:rPr>
          <w:rFonts w:ascii="Palatino Linotype" w:hAnsi="Palatino Linotype" w:cs="Arial"/>
          <w:i/>
          <w:sz w:val="22"/>
          <w:szCs w:val="22"/>
        </w:rPr>
        <w:t>.”(Sic)</w:t>
      </w:r>
    </w:p>
    <w:p w14:paraId="7407ACCC" w14:textId="31AFCBD2" w:rsidR="00AC578B" w:rsidRDefault="00AC578B" w:rsidP="00AC578B">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Pr>
          <w:rFonts w:ascii="Palatino Linotype" w:hAnsi="Palatino Linotype"/>
          <w:b/>
          <w:lang w:val="es-ES_tradnl"/>
        </w:rPr>
        <w:t>01026/UPVT</w:t>
      </w:r>
      <w:r w:rsidRPr="00F91D9E">
        <w:rPr>
          <w:rFonts w:ascii="Palatino Linotype" w:hAnsi="Palatino Linotype"/>
          <w:b/>
          <w:lang w:val="es-ES_tradnl"/>
        </w:rPr>
        <w:t>/IP/2018</w:t>
      </w:r>
      <w:r>
        <w:rPr>
          <w:rFonts w:ascii="Palatino Linotype" w:hAnsi="Palatino Linotype"/>
          <w:b/>
          <w:lang w:val="es-ES_tradnl"/>
        </w:rPr>
        <w:t>:</w:t>
      </w:r>
    </w:p>
    <w:p w14:paraId="78ABDB44" w14:textId="01E571B1" w:rsidR="00AC578B" w:rsidRPr="00AC578B" w:rsidRDefault="00AC578B" w:rsidP="00AC578B">
      <w:pPr>
        <w:spacing w:after="240"/>
        <w:ind w:left="851" w:right="758"/>
        <w:jc w:val="both"/>
        <w:rPr>
          <w:rFonts w:ascii="Palatino Linotype" w:hAnsi="Palatino Linotype" w:cs="Arial"/>
          <w:i/>
          <w:sz w:val="22"/>
          <w:szCs w:val="22"/>
        </w:rPr>
      </w:pPr>
      <w:r w:rsidRPr="00AC578B">
        <w:rPr>
          <w:rFonts w:ascii="Palatino Linotype" w:hAnsi="Palatino Linotype" w:cs="Arial"/>
          <w:i/>
          <w:sz w:val="22"/>
          <w:szCs w:val="22"/>
        </w:rPr>
        <w:t>“</w:t>
      </w:r>
      <w:r w:rsidRPr="00AC578B">
        <w:rPr>
          <w:rFonts w:ascii="Palatino Linotype" w:hAnsi="Palatino Linotype"/>
          <w:i/>
          <w:color w:val="000000"/>
          <w:sz w:val="22"/>
          <w:szCs w:val="22"/>
        </w:rPr>
        <w:t>De acuerdo al listado anexo, informar el puesto y el porque las personas que dentro del mismo se refieren en el àrea de Recursos Financieros, están adscritas a esa àrea</w:t>
      </w:r>
      <w:r w:rsidRPr="00AC578B">
        <w:rPr>
          <w:rFonts w:ascii="Palatino Linotype" w:hAnsi="Palatino Linotype" w:cs="Arial"/>
          <w:i/>
          <w:sz w:val="22"/>
          <w:szCs w:val="22"/>
        </w:rPr>
        <w:t>.”(Sic)</w:t>
      </w:r>
    </w:p>
    <w:p w14:paraId="6B78374B" w14:textId="78B2D1A6" w:rsidR="00AC578B" w:rsidRDefault="00AC578B" w:rsidP="00AC578B">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Pr>
          <w:rFonts w:ascii="Palatino Linotype" w:hAnsi="Palatino Linotype"/>
          <w:b/>
          <w:lang w:val="es-ES_tradnl"/>
        </w:rPr>
        <w:t>01027/UPVT</w:t>
      </w:r>
      <w:r w:rsidRPr="00F91D9E">
        <w:rPr>
          <w:rFonts w:ascii="Palatino Linotype" w:hAnsi="Palatino Linotype"/>
          <w:b/>
          <w:lang w:val="es-ES_tradnl"/>
        </w:rPr>
        <w:t>/IP/2018</w:t>
      </w:r>
      <w:r>
        <w:rPr>
          <w:rFonts w:ascii="Palatino Linotype" w:hAnsi="Palatino Linotype"/>
          <w:b/>
          <w:lang w:val="es-ES_tradnl"/>
        </w:rPr>
        <w:t>:</w:t>
      </w:r>
    </w:p>
    <w:p w14:paraId="068D07FD" w14:textId="79ABBDD2" w:rsidR="00AC578B" w:rsidRPr="00AC578B" w:rsidRDefault="00AC578B" w:rsidP="00AC578B">
      <w:pPr>
        <w:spacing w:after="240"/>
        <w:ind w:left="851" w:right="758"/>
        <w:jc w:val="both"/>
        <w:rPr>
          <w:rFonts w:ascii="Palatino Linotype" w:hAnsi="Palatino Linotype" w:cs="Arial"/>
          <w:i/>
          <w:sz w:val="22"/>
          <w:szCs w:val="22"/>
        </w:rPr>
      </w:pPr>
      <w:r w:rsidRPr="00AC578B">
        <w:rPr>
          <w:rFonts w:ascii="Palatino Linotype" w:hAnsi="Palatino Linotype" w:cs="Arial"/>
          <w:i/>
          <w:sz w:val="22"/>
          <w:szCs w:val="22"/>
        </w:rPr>
        <w:t>“</w:t>
      </w:r>
      <w:r w:rsidRPr="00AC578B">
        <w:rPr>
          <w:rFonts w:ascii="Palatino Linotype" w:hAnsi="Palatino Linotype"/>
          <w:i/>
          <w:color w:val="000000"/>
          <w:sz w:val="22"/>
          <w:szCs w:val="22"/>
        </w:rPr>
        <w:t>De acuerdo al listado anexo, informar el puesto y el porque las personas que dentro del mismo se refieren en el àrea de Recursos Humanos, están adscritas a esa àrea</w:t>
      </w:r>
      <w:r w:rsidRPr="00AC578B">
        <w:rPr>
          <w:rFonts w:ascii="Palatino Linotype" w:hAnsi="Palatino Linotype" w:cs="Arial"/>
          <w:i/>
          <w:sz w:val="22"/>
          <w:szCs w:val="22"/>
        </w:rPr>
        <w:t>.”(Sic)</w:t>
      </w:r>
    </w:p>
    <w:p w14:paraId="4D0195D4" w14:textId="65F11920" w:rsidR="00AC578B" w:rsidRDefault="00AC578B" w:rsidP="00AC578B">
      <w:pPr>
        <w:spacing w:before="240" w:after="240" w:line="360" w:lineRule="auto"/>
        <w:jc w:val="both"/>
        <w:rPr>
          <w:rFonts w:ascii="Palatino Linotype" w:hAnsi="Palatino Linotype"/>
          <w:b/>
          <w:lang w:val="es-ES_tradnl"/>
        </w:rPr>
      </w:pPr>
      <w:r>
        <w:rPr>
          <w:rFonts w:ascii="Palatino Linotype" w:hAnsi="Palatino Linotype" w:cs="Arial"/>
          <w:b/>
        </w:rPr>
        <w:lastRenderedPageBreak/>
        <w:t xml:space="preserve">Solicitud </w:t>
      </w:r>
      <w:r>
        <w:rPr>
          <w:rFonts w:ascii="Palatino Linotype" w:hAnsi="Palatino Linotype"/>
          <w:b/>
          <w:lang w:val="es-ES_tradnl"/>
        </w:rPr>
        <w:t>01028/UPVT</w:t>
      </w:r>
      <w:r w:rsidRPr="00F91D9E">
        <w:rPr>
          <w:rFonts w:ascii="Palatino Linotype" w:hAnsi="Palatino Linotype"/>
          <w:b/>
          <w:lang w:val="es-ES_tradnl"/>
        </w:rPr>
        <w:t>/IP/2018</w:t>
      </w:r>
      <w:r>
        <w:rPr>
          <w:rFonts w:ascii="Palatino Linotype" w:hAnsi="Palatino Linotype"/>
          <w:b/>
          <w:lang w:val="es-ES_tradnl"/>
        </w:rPr>
        <w:t>:</w:t>
      </w:r>
    </w:p>
    <w:p w14:paraId="3696A9EC" w14:textId="03E47B09" w:rsidR="00AC578B" w:rsidRPr="00AC578B" w:rsidRDefault="00AC578B" w:rsidP="00AC578B">
      <w:pPr>
        <w:spacing w:after="240"/>
        <w:ind w:left="851" w:right="758"/>
        <w:jc w:val="both"/>
        <w:rPr>
          <w:rFonts w:ascii="Palatino Linotype" w:hAnsi="Palatino Linotype" w:cs="Arial"/>
          <w:i/>
          <w:sz w:val="22"/>
          <w:szCs w:val="22"/>
        </w:rPr>
      </w:pPr>
      <w:r w:rsidRPr="00AC578B">
        <w:rPr>
          <w:rFonts w:ascii="Palatino Linotype" w:hAnsi="Palatino Linotype" w:cs="Arial"/>
          <w:i/>
          <w:sz w:val="22"/>
          <w:szCs w:val="22"/>
        </w:rPr>
        <w:t>“</w:t>
      </w:r>
      <w:r w:rsidRPr="00AC578B">
        <w:rPr>
          <w:rFonts w:ascii="Palatino Linotype" w:hAnsi="Palatino Linotype"/>
          <w:i/>
          <w:color w:val="000000"/>
          <w:sz w:val="22"/>
          <w:szCs w:val="22"/>
        </w:rPr>
        <w:t>De acuerdo al listado anexo, informar el puesto y el porque las personas que dentro del mismo se refieren en la Dirección de Informática, están adscritas a esa àrea</w:t>
      </w:r>
      <w:r w:rsidRPr="00AC578B">
        <w:rPr>
          <w:rFonts w:ascii="Palatino Linotype" w:hAnsi="Palatino Linotype" w:cs="Arial"/>
          <w:i/>
          <w:sz w:val="22"/>
          <w:szCs w:val="22"/>
        </w:rPr>
        <w:t>.”(Sic)</w:t>
      </w:r>
    </w:p>
    <w:p w14:paraId="61DCF038" w14:textId="05A172AF" w:rsidR="00AC578B" w:rsidRDefault="00AC578B" w:rsidP="00AC578B">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Pr>
          <w:rFonts w:ascii="Palatino Linotype" w:hAnsi="Palatino Linotype"/>
          <w:b/>
          <w:lang w:val="es-ES_tradnl"/>
        </w:rPr>
        <w:t>01029/UPVT</w:t>
      </w:r>
      <w:r w:rsidRPr="00F91D9E">
        <w:rPr>
          <w:rFonts w:ascii="Palatino Linotype" w:hAnsi="Palatino Linotype"/>
          <w:b/>
          <w:lang w:val="es-ES_tradnl"/>
        </w:rPr>
        <w:t>/IP/2018</w:t>
      </w:r>
      <w:r>
        <w:rPr>
          <w:rFonts w:ascii="Palatino Linotype" w:hAnsi="Palatino Linotype"/>
          <w:b/>
          <w:lang w:val="es-ES_tradnl"/>
        </w:rPr>
        <w:t>:</w:t>
      </w:r>
    </w:p>
    <w:p w14:paraId="689CC921" w14:textId="509595B1" w:rsidR="00AC578B" w:rsidRPr="00AC578B" w:rsidRDefault="00AC578B" w:rsidP="00AC578B">
      <w:pPr>
        <w:spacing w:after="240"/>
        <w:ind w:left="851" w:right="758"/>
        <w:jc w:val="both"/>
        <w:rPr>
          <w:rFonts w:ascii="Palatino Linotype" w:hAnsi="Palatino Linotype" w:cs="Arial"/>
          <w:i/>
          <w:sz w:val="22"/>
          <w:szCs w:val="22"/>
        </w:rPr>
      </w:pPr>
      <w:r w:rsidRPr="00AC578B">
        <w:rPr>
          <w:rFonts w:ascii="Palatino Linotype" w:hAnsi="Palatino Linotype" w:cs="Arial"/>
          <w:i/>
          <w:sz w:val="22"/>
          <w:szCs w:val="22"/>
        </w:rPr>
        <w:t>“</w:t>
      </w:r>
      <w:r w:rsidRPr="00AC578B">
        <w:rPr>
          <w:rFonts w:ascii="Palatino Linotype" w:hAnsi="Palatino Linotype"/>
          <w:i/>
          <w:color w:val="000000"/>
          <w:sz w:val="22"/>
          <w:szCs w:val="22"/>
        </w:rPr>
        <w:t>De acuerdo al listado anexo, informar el puesto y el porque las personas que dentro del mismo se refieren en la área a cargo de Felipe de Jesús Castillo, están adscritas a esa àrea</w:t>
      </w:r>
      <w:r w:rsidRPr="00AC578B">
        <w:rPr>
          <w:rFonts w:ascii="Palatino Linotype" w:hAnsi="Palatino Linotype" w:cs="Arial"/>
          <w:i/>
          <w:sz w:val="22"/>
          <w:szCs w:val="22"/>
        </w:rPr>
        <w:t>.”(Sic)</w:t>
      </w:r>
    </w:p>
    <w:p w14:paraId="374634B3" w14:textId="3351CE60" w:rsidR="00AC578B" w:rsidRDefault="00AC578B" w:rsidP="00AC578B">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Pr>
          <w:rFonts w:ascii="Palatino Linotype" w:hAnsi="Palatino Linotype"/>
          <w:b/>
          <w:lang w:val="es-ES_tradnl"/>
        </w:rPr>
        <w:t>01030/UPVT</w:t>
      </w:r>
      <w:r w:rsidRPr="00F91D9E">
        <w:rPr>
          <w:rFonts w:ascii="Palatino Linotype" w:hAnsi="Palatino Linotype"/>
          <w:b/>
          <w:lang w:val="es-ES_tradnl"/>
        </w:rPr>
        <w:t>/IP/2018</w:t>
      </w:r>
      <w:r>
        <w:rPr>
          <w:rFonts w:ascii="Palatino Linotype" w:hAnsi="Palatino Linotype"/>
          <w:b/>
          <w:lang w:val="es-ES_tradnl"/>
        </w:rPr>
        <w:t>:</w:t>
      </w:r>
    </w:p>
    <w:p w14:paraId="21CC5784" w14:textId="6B716C94" w:rsidR="00AC578B" w:rsidRPr="00AC578B" w:rsidRDefault="00AC578B" w:rsidP="00AC578B">
      <w:pPr>
        <w:spacing w:after="240"/>
        <w:ind w:left="851" w:right="758"/>
        <w:jc w:val="both"/>
        <w:rPr>
          <w:rFonts w:ascii="Palatino Linotype" w:hAnsi="Palatino Linotype" w:cs="Arial"/>
          <w:i/>
          <w:sz w:val="22"/>
          <w:szCs w:val="22"/>
        </w:rPr>
      </w:pPr>
      <w:r w:rsidRPr="00AC578B">
        <w:rPr>
          <w:rFonts w:ascii="Palatino Linotype" w:hAnsi="Palatino Linotype" w:cs="Arial"/>
          <w:i/>
          <w:sz w:val="22"/>
          <w:szCs w:val="22"/>
        </w:rPr>
        <w:t>“</w:t>
      </w:r>
      <w:r w:rsidRPr="00AC578B">
        <w:rPr>
          <w:rFonts w:ascii="Palatino Linotype" w:hAnsi="Palatino Linotype"/>
          <w:i/>
          <w:color w:val="000000"/>
          <w:sz w:val="22"/>
          <w:szCs w:val="22"/>
        </w:rPr>
        <w:t>De acuerdo al listado anexo, informar el puesto y el porque las personas que dentro del mismo se refieren en el àrea de Trinidad Pérez, están adscritas a esa àrea</w:t>
      </w:r>
      <w:r w:rsidRPr="00AC578B">
        <w:rPr>
          <w:rFonts w:ascii="Palatino Linotype" w:hAnsi="Palatino Linotype" w:cs="Arial"/>
          <w:i/>
          <w:sz w:val="22"/>
          <w:szCs w:val="22"/>
        </w:rPr>
        <w:t>.”(Sic)</w:t>
      </w:r>
    </w:p>
    <w:p w14:paraId="052A2DAC" w14:textId="579478EA" w:rsidR="00AC578B" w:rsidRDefault="00AC578B" w:rsidP="00AC578B">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Pr>
          <w:rFonts w:ascii="Palatino Linotype" w:hAnsi="Palatino Linotype"/>
          <w:b/>
          <w:lang w:val="es-ES_tradnl"/>
        </w:rPr>
        <w:t>01031/UPVT</w:t>
      </w:r>
      <w:r w:rsidRPr="00F91D9E">
        <w:rPr>
          <w:rFonts w:ascii="Palatino Linotype" w:hAnsi="Palatino Linotype"/>
          <w:b/>
          <w:lang w:val="es-ES_tradnl"/>
        </w:rPr>
        <w:t>/IP/2018</w:t>
      </w:r>
      <w:r>
        <w:rPr>
          <w:rFonts w:ascii="Palatino Linotype" w:hAnsi="Palatino Linotype"/>
          <w:b/>
          <w:lang w:val="es-ES_tradnl"/>
        </w:rPr>
        <w:t>:</w:t>
      </w:r>
    </w:p>
    <w:p w14:paraId="639C7B11" w14:textId="44BD2E7D" w:rsidR="00AC578B" w:rsidRPr="00AC578B" w:rsidRDefault="00AC578B" w:rsidP="00AC578B">
      <w:pPr>
        <w:spacing w:after="240"/>
        <w:ind w:left="851" w:right="758"/>
        <w:jc w:val="both"/>
        <w:rPr>
          <w:rFonts w:ascii="Palatino Linotype" w:hAnsi="Palatino Linotype" w:cs="Arial"/>
          <w:i/>
          <w:sz w:val="22"/>
          <w:szCs w:val="22"/>
        </w:rPr>
      </w:pPr>
      <w:r w:rsidRPr="00AC578B">
        <w:rPr>
          <w:rFonts w:ascii="Palatino Linotype" w:hAnsi="Palatino Linotype" w:cs="Arial"/>
          <w:i/>
          <w:sz w:val="22"/>
          <w:szCs w:val="22"/>
        </w:rPr>
        <w:t>“</w:t>
      </w:r>
      <w:r w:rsidRPr="00AC578B">
        <w:rPr>
          <w:rFonts w:ascii="Palatino Linotype" w:hAnsi="Palatino Linotype"/>
          <w:i/>
          <w:color w:val="000000"/>
          <w:sz w:val="22"/>
          <w:szCs w:val="22"/>
        </w:rPr>
        <w:t>De acuerdo al listado anexo, informar el puesto y el porque las personas que dentro del mismo se refieren en el àrea de Control Escolar, están adscritas a esa àrea</w:t>
      </w:r>
      <w:r w:rsidRPr="00AC578B">
        <w:rPr>
          <w:rFonts w:ascii="Palatino Linotype" w:hAnsi="Palatino Linotype" w:cs="Arial"/>
          <w:i/>
          <w:sz w:val="22"/>
          <w:szCs w:val="22"/>
        </w:rPr>
        <w:t>.”(Sic)</w:t>
      </w:r>
    </w:p>
    <w:p w14:paraId="0FC9D764" w14:textId="0DFE196C" w:rsidR="00AC578B" w:rsidRDefault="00AC578B" w:rsidP="00AC578B">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Pr>
          <w:rFonts w:ascii="Palatino Linotype" w:hAnsi="Palatino Linotype"/>
          <w:b/>
          <w:lang w:val="es-ES_tradnl"/>
        </w:rPr>
        <w:t>01032/UPVT</w:t>
      </w:r>
      <w:r w:rsidRPr="00F91D9E">
        <w:rPr>
          <w:rFonts w:ascii="Palatino Linotype" w:hAnsi="Palatino Linotype"/>
          <w:b/>
          <w:lang w:val="es-ES_tradnl"/>
        </w:rPr>
        <w:t>/IP/2018</w:t>
      </w:r>
      <w:r>
        <w:rPr>
          <w:rFonts w:ascii="Palatino Linotype" w:hAnsi="Palatino Linotype"/>
          <w:b/>
          <w:lang w:val="es-ES_tradnl"/>
        </w:rPr>
        <w:t>:</w:t>
      </w:r>
    </w:p>
    <w:p w14:paraId="6FDD170A" w14:textId="2D269732" w:rsidR="00AC578B" w:rsidRPr="00AC578B" w:rsidRDefault="00AC578B" w:rsidP="00AC578B">
      <w:pPr>
        <w:spacing w:after="240"/>
        <w:ind w:left="851" w:right="758"/>
        <w:jc w:val="both"/>
        <w:rPr>
          <w:rFonts w:ascii="Palatino Linotype" w:hAnsi="Palatino Linotype" w:cs="Arial"/>
          <w:i/>
          <w:sz w:val="22"/>
          <w:szCs w:val="22"/>
        </w:rPr>
      </w:pPr>
      <w:r w:rsidRPr="00AC578B">
        <w:rPr>
          <w:rFonts w:ascii="Palatino Linotype" w:hAnsi="Palatino Linotype" w:cs="Arial"/>
          <w:i/>
          <w:sz w:val="22"/>
          <w:szCs w:val="22"/>
        </w:rPr>
        <w:t>“</w:t>
      </w:r>
      <w:r w:rsidRPr="00AC578B">
        <w:rPr>
          <w:rFonts w:ascii="Palatino Linotype" w:hAnsi="Palatino Linotype"/>
          <w:i/>
          <w:color w:val="000000"/>
          <w:sz w:val="22"/>
          <w:szCs w:val="22"/>
        </w:rPr>
        <w:t>De acuerdo al listado anexo, informar el puesto y el porque las personas que dentro del mismo se refieren en el Departamento de Información, están adscritas a esa àrea</w:t>
      </w:r>
      <w:r w:rsidRPr="00AC578B">
        <w:rPr>
          <w:rFonts w:ascii="Palatino Linotype" w:hAnsi="Palatino Linotype" w:cs="Arial"/>
          <w:i/>
          <w:sz w:val="22"/>
          <w:szCs w:val="22"/>
        </w:rPr>
        <w:t>.”(Sic)</w:t>
      </w:r>
    </w:p>
    <w:p w14:paraId="684ACC69" w14:textId="215460F7" w:rsidR="000D79C6" w:rsidRPr="00623957" w:rsidRDefault="000D79C6" w:rsidP="00373004">
      <w:pPr>
        <w:spacing w:before="240" w:after="240" w:line="360" w:lineRule="auto"/>
        <w:jc w:val="both"/>
        <w:rPr>
          <w:rFonts w:ascii="Palatino Linotype" w:hAnsi="Palatino Linotype" w:cs="Arial"/>
        </w:rPr>
      </w:pPr>
      <w:r w:rsidRPr="00623957">
        <w:rPr>
          <w:rFonts w:ascii="Palatino Linotype" w:hAnsi="Palatino Linotype" w:cs="Arial"/>
          <w:b/>
        </w:rPr>
        <w:t>Modalidad elegida para la entrega de la información</w:t>
      </w:r>
      <w:r w:rsidR="00567F67">
        <w:rPr>
          <w:rFonts w:ascii="Palatino Linotype" w:hAnsi="Palatino Linotype" w:cs="Arial"/>
          <w:b/>
        </w:rPr>
        <w:t xml:space="preserve"> de las tres solicitudes</w:t>
      </w:r>
      <w:r w:rsidRPr="00623957">
        <w:rPr>
          <w:rFonts w:ascii="Palatino Linotype" w:hAnsi="Palatino Linotype" w:cs="Arial"/>
          <w:b/>
        </w:rPr>
        <w:t xml:space="preserve">: </w:t>
      </w:r>
      <w:r w:rsidR="00567F67">
        <w:rPr>
          <w:rFonts w:ascii="Palatino Linotype" w:hAnsi="Palatino Linotype" w:cs="Arial"/>
        </w:rPr>
        <w:t>el</w:t>
      </w:r>
      <w:r w:rsidRPr="00623957">
        <w:rPr>
          <w:rFonts w:ascii="Palatino Linotype" w:hAnsi="Palatino Linotype" w:cs="Arial"/>
        </w:rPr>
        <w:t xml:space="preserve"> SAIMEX.</w:t>
      </w:r>
    </w:p>
    <w:p w14:paraId="6D7EED17" w14:textId="0FC5C788" w:rsidR="004E47B3" w:rsidRPr="004E47B3" w:rsidRDefault="004E47B3" w:rsidP="000155F0">
      <w:pPr>
        <w:spacing w:before="100" w:beforeAutospacing="1" w:after="100" w:afterAutospacing="1" w:line="360" w:lineRule="auto"/>
        <w:jc w:val="both"/>
        <w:rPr>
          <w:rFonts w:ascii="Arial" w:hAnsi="Arial" w:cs="Arial"/>
          <w:color w:val="333333"/>
          <w:sz w:val="27"/>
          <w:szCs w:val="27"/>
          <w:lang w:val="es-MX"/>
        </w:rPr>
      </w:pPr>
      <w:r w:rsidRPr="004E47B3">
        <w:rPr>
          <w:rFonts w:ascii="Palatino Linotype" w:hAnsi="Palatino Linotype" w:cs="Arial"/>
          <w:b/>
        </w:rPr>
        <w:t xml:space="preserve">Anexos. </w:t>
      </w:r>
      <w:r w:rsidRPr="004E47B3">
        <w:rPr>
          <w:rFonts w:ascii="Palatino Linotype" w:hAnsi="Palatino Linotype" w:cs="Arial"/>
        </w:rPr>
        <w:t xml:space="preserve">El recurrente adjuntó a su formatos de solicitud de información los archivos que de manera respectiva se enlistan a continuación: </w:t>
      </w:r>
      <w:r w:rsidRPr="004E47B3">
        <w:rPr>
          <w:rFonts w:ascii="Palatino Linotype" w:hAnsi="Palatino Linotype" w:cs="Arial"/>
          <w:i/>
        </w:rPr>
        <w:t>“</w:t>
      </w:r>
      <w:hyperlink r:id="rId8" w:tgtFrame="_blank" w:history="1">
        <w:r w:rsidRPr="004E47B3">
          <w:rPr>
            <w:rStyle w:val="Hipervnculo"/>
            <w:rFonts w:ascii="Palatino Linotype" w:hAnsi="Palatino Linotype" w:cs="Arial"/>
            <w:bCs/>
            <w:i/>
            <w:color w:val="auto"/>
            <w:u w:val="none"/>
          </w:rPr>
          <w:t>RECTORIA.pdf</w:t>
        </w:r>
      </w:hyperlink>
      <w:r w:rsidRPr="004E47B3">
        <w:rPr>
          <w:rFonts w:ascii="Palatino Linotype" w:hAnsi="Palatino Linotype" w:cs="Arial"/>
          <w:i/>
          <w:lang w:val="es-MX"/>
        </w:rPr>
        <w:t>”, “</w:t>
      </w:r>
      <w:hyperlink r:id="rId9" w:tgtFrame="_blank" w:history="1">
        <w:r w:rsidRPr="004E47B3">
          <w:rPr>
            <w:rStyle w:val="Hipervnculo"/>
            <w:rFonts w:ascii="Palatino Linotype" w:hAnsi="Palatino Linotype" w:cs="Arial"/>
            <w:bCs/>
            <w:i/>
            <w:color w:val="auto"/>
            <w:u w:val="none"/>
          </w:rPr>
          <w:t>DIRECCION DE PLANEACION Y VINCULACION.pdf</w:t>
        </w:r>
      </w:hyperlink>
      <w:r w:rsidRPr="004E47B3">
        <w:rPr>
          <w:rFonts w:ascii="Palatino Linotype" w:hAnsi="Palatino Linotype" w:cs="Arial"/>
          <w:i/>
        </w:rPr>
        <w:t>”, “</w:t>
      </w:r>
      <w:hyperlink r:id="rId10" w:tgtFrame="_blank" w:history="1">
        <w:r w:rsidRPr="004E47B3">
          <w:rPr>
            <w:rStyle w:val="Hipervnculo"/>
            <w:rFonts w:ascii="Palatino Linotype" w:hAnsi="Palatino Linotype" w:cs="Arial"/>
            <w:bCs/>
            <w:i/>
            <w:color w:val="auto"/>
            <w:u w:val="none"/>
          </w:rPr>
          <w:t xml:space="preserve">DIRECCION DE </w:t>
        </w:r>
        <w:r w:rsidRPr="004E47B3">
          <w:rPr>
            <w:rStyle w:val="Hipervnculo"/>
            <w:rFonts w:ascii="Palatino Linotype" w:hAnsi="Palatino Linotype" w:cs="Arial"/>
            <w:bCs/>
            <w:i/>
            <w:color w:val="auto"/>
            <w:u w:val="none"/>
          </w:rPr>
          <w:lastRenderedPageBreak/>
          <w:t>ADMINISTRACION Y FINANZAS.pdf</w:t>
        </w:r>
      </w:hyperlink>
      <w:r w:rsidRPr="004E47B3">
        <w:rPr>
          <w:rFonts w:ascii="Palatino Linotype" w:hAnsi="Palatino Linotype" w:cs="Arial"/>
          <w:i/>
          <w:lang w:val="es-MX"/>
        </w:rPr>
        <w:t>”, “</w:t>
      </w:r>
      <w:hyperlink r:id="rId11" w:tgtFrame="_blank" w:history="1">
        <w:r w:rsidRPr="004E47B3">
          <w:rPr>
            <w:rStyle w:val="Hipervnculo"/>
            <w:rFonts w:ascii="Palatino Linotype" w:hAnsi="Palatino Linotype" w:cs="Arial"/>
            <w:bCs/>
            <w:i/>
            <w:color w:val="auto"/>
            <w:u w:val="none"/>
          </w:rPr>
          <w:t>DEPARTAMENTO DE VINCULACION.pdf</w:t>
        </w:r>
      </w:hyperlink>
      <w:r w:rsidRPr="004E47B3">
        <w:rPr>
          <w:rFonts w:ascii="Palatino Linotype" w:hAnsi="Palatino Linotype" w:cs="Arial"/>
          <w:i/>
          <w:lang w:val="es-MX"/>
        </w:rPr>
        <w:t>”, “</w:t>
      </w:r>
      <w:hyperlink r:id="rId12" w:tgtFrame="_blank" w:history="1">
        <w:r w:rsidRPr="004E47B3">
          <w:rPr>
            <w:rStyle w:val="Hipervnculo"/>
            <w:rFonts w:ascii="Palatino Linotype" w:hAnsi="Palatino Linotype" w:cs="Arial"/>
            <w:bCs/>
            <w:i/>
            <w:color w:val="auto"/>
            <w:u w:val="none"/>
          </w:rPr>
          <w:t>RECURSOS FINANCIEROS.pdf</w:t>
        </w:r>
      </w:hyperlink>
      <w:r w:rsidRPr="004E47B3">
        <w:rPr>
          <w:rFonts w:ascii="Palatino Linotype" w:hAnsi="Palatino Linotype" w:cs="Arial"/>
          <w:i/>
          <w:lang w:val="es-MX"/>
        </w:rPr>
        <w:t>”, “</w:t>
      </w:r>
      <w:hyperlink r:id="rId13" w:tgtFrame="_blank" w:history="1">
        <w:r w:rsidRPr="004E47B3">
          <w:rPr>
            <w:rStyle w:val="Hipervnculo"/>
            <w:rFonts w:ascii="Palatino Linotype" w:hAnsi="Palatino Linotype" w:cs="Arial"/>
            <w:bCs/>
            <w:i/>
            <w:color w:val="auto"/>
            <w:u w:val="none"/>
          </w:rPr>
          <w:t>RECURSOS HUMANOS Y MATERIALES.pdf</w:t>
        </w:r>
      </w:hyperlink>
      <w:r w:rsidRPr="004E47B3">
        <w:rPr>
          <w:rFonts w:ascii="Palatino Linotype" w:hAnsi="Palatino Linotype" w:cs="Arial"/>
          <w:i/>
          <w:lang w:val="es-MX"/>
        </w:rPr>
        <w:t>”, “</w:t>
      </w:r>
      <w:hyperlink r:id="rId14" w:tgtFrame="_blank" w:history="1">
        <w:r w:rsidRPr="004E47B3">
          <w:rPr>
            <w:rStyle w:val="Hipervnculo"/>
            <w:rFonts w:ascii="Palatino Linotype" w:hAnsi="Palatino Linotype" w:cs="Arial"/>
            <w:bCs/>
            <w:i/>
            <w:color w:val="auto"/>
            <w:u w:val="none"/>
          </w:rPr>
          <w:t>DIRECCION DE INFORMATICA.pdf</w:t>
        </w:r>
      </w:hyperlink>
      <w:r w:rsidRPr="004E47B3">
        <w:rPr>
          <w:rFonts w:ascii="Palatino Linotype" w:hAnsi="Palatino Linotype" w:cs="Arial"/>
          <w:i/>
          <w:lang w:val="es-MX"/>
        </w:rPr>
        <w:t>”, “</w:t>
      </w:r>
      <w:hyperlink r:id="rId15" w:tgtFrame="_blank" w:history="1">
        <w:r w:rsidRPr="004E47B3">
          <w:rPr>
            <w:rStyle w:val="Hipervnculo"/>
            <w:rFonts w:ascii="Palatino Linotype" w:hAnsi="Palatino Linotype" w:cs="Arial"/>
            <w:bCs/>
            <w:i/>
            <w:color w:val="auto"/>
            <w:u w:val="none"/>
          </w:rPr>
          <w:t>FELIPE DE JESUS CASTILLO HERNANDEZ.pdf</w:t>
        </w:r>
      </w:hyperlink>
      <w:r w:rsidRPr="004E47B3">
        <w:rPr>
          <w:rFonts w:ascii="Palatino Linotype" w:hAnsi="Palatino Linotype" w:cs="Arial"/>
          <w:i/>
        </w:rPr>
        <w:t>”, “</w:t>
      </w:r>
      <w:hyperlink r:id="rId16" w:tgtFrame="_blank" w:history="1">
        <w:r w:rsidRPr="004E47B3">
          <w:rPr>
            <w:rStyle w:val="Hipervnculo"/>
            <w:rFonts w:ascii="Palatino Linotype" w:hAnsi="Palatino Linotype" w:cs="Arial"/>
            <w:bCs/>
            <w:i/>
            <w:color w:val="auto"/>
            <w:u w:val="none"/>
          </w:rPr>
          <w:t>TRINIDAD PEREZ MARIS.pdf</w:t>
        </w:r>
      </w:hyperlink>
      <w:r w:rsidRPr="004E47B3">
        <w:rPr>
          <w:rFonts w:ascii="Palatino Linotype" w:hAnsi="Palatino Linotype" w:cs="Arial"/>
          <w:i/>
          <w:lang w:val="es-MX"/>
        </w:rPr>
        <w:t>”, “</w:t>
      </w:r>
      <w:hyperlink r:id="rId17" w:tgtFrame="_blank" w:history="1">
        <w:r w:rsidRPr="004E47B3">
          <w:rPr>
            <w:rStyle w:val="Hipervnculo"/>
            <w:rFonts w:ascii="Palatino Linotype" w:hAnsi="Palatino Linotype" w:cs="Arial"/>
            <w:bCs/>
            <w:i/>
            <w:color w:val="auto"/>
            <w:u w:val="none"/>
          </w:rPr>
          <w:t>CONTROL ESCOLAR.pdf</w:t>
        </w:r>
      </w:hyperlink>
      <w:r w:rsidRPr="004E47B3">
        <w:rPr>
          <w:rFonts w:ascii="Palatino Linotype" w:hAnsi="Palatino Linotype" w:cs="Arial"/>
          <w:i/>
          <w:lang w:val="es-MX"/>
        </w:rPr>
        <w:t xml:space="preserve">” </w:t>
      </w:r>
      <w:r w:rsidRPr="004E47B3">
        <w:rPr>
          <w:rFonts w:ascii="Palatino Linotype" w:hAnsi="Palatino Linotype" w:cs="Arial"/>
          <w:lang w:val="es-MX"/>
        </w:rPr>
        <w:t>y</w:t>
      </w:r>
      <w:r w:rsidRPr="004E47B3">
        <w:rPr>
          <w:rFonts w:ascii="Palatino Linotype" w:hAnsi="Palatino Linotype" w:cs="Arial"/>
          <w:i/>
          <w:lang w:val="es-MX"/>
        </w:rPr>
        <w:t xml:space="preserve"> “</w:t>
      </w:r>
      <w:hyperlink r:id="rId18" w:tgtFrame="_blank" w:history="1">
        <w:r w:rsidRPr="004E47B3">
          <w:rPr>
            <w:rStyle w:val="Hipervnculo"/>
            <w:rFonts w:ascii="Palatino Linotype" w:hAnsi="Palatino Linotype" w:cs="Arial"/>
            <w:bCs/>
            <w:i/>
            <w:color w:val="auto"/>
            <w:u w:val="none"/>
          </w:rPr>
          <w:t>INFORMACION, PLANEACION, PROGRAMACION Y EVALUACION.pdf</w:t>
        </w:r>
      </w:hyperlink>
      <w:r w:rsidRPr="004E47B3">
        <w:rPr>
          <w:rFonts w:ascii="Palatino Linotype" w:hAnsi="Palatino Linotype" w:cs="Arial"/>
          <w:i/>
          <w:lang w:val="es-MX"/>
        </w:rPr>
        <w:t>”</w:t>
      </w:r>
      <w:r>
        <w:rPr>
          <w:rFonts w:ascii="Palatino Linotype" w:hAnsi="Palatino Linotype" w:cs="Arial"/>
          <w:i/>
          <w:lang w:val="es-MX"/>
        </w:rPr>
        <w:t xml:space="preserve">, </w:t>
      </w:r>
      <w:r>
        <w:rPr>
          <w:rFonts w:ascii="Palatino Linotype" w:hAnsi="Palatino Linotype" w:cs="Arial"/>
          <w:lang w:val="es-MX"/>
        </w:rPr>
        <w:t xml:space="preserve"> los cuales en esencia contienen </w:t>
      </w:r>
      <w:r w:rsidR="000155F0">
        <w:rPr>
          <w:rFonts w:ascii="Palatino Linotype" w:hAnsi="Palatino Linotype" w:cs="Arial"/>
          <w:lang w:val="es-MX"/>
        </w:rPr>
        <w:t>el padrón de bienes muebles por dependencia y resguardatario de cada una de las áreas los nombres de los archivos refieren.</w:t>
      </w:r>
    </w:p>
    <w:p w14:paraId="71C5C8F0" w14:textId="4604ADB7" w:rsidR="00373004" w:rsidRDefault="00992EE9" w:rsidP="00373004">
      <w:pPr>
        <w:spacing w:before="240" w:after="240" w:line="360" w:lineRule="auto"/>
        <w:jc w:val="both"/>
        <w:rPr>
          <w:rFonts w:ascii="Palatino Linotype" w:hAnsi="Palatino Linotype" w:cs="Arial"/>
        </w:rPr>
      </w:pPr>
      <w:r>
        <w:rPr>
          <w:rFonts w:ascii="Palatino Linotype" w:hAnsi="Palatino Linotype" w:cs="Arial"/>
          <w:b/>
        </w:rPr>
        <w:t xml:space="preserve">2. </w:t>
      </w:r>
      <w:r w:rsidR="00707C30">
        <w:rPr>
          <w:rFonts w:ascii="Palatino Linotype" w:hAnsi="Palatino Linotype" w:cs="Arial"/>
          <w:b/>
        </w:rPr>
        <w:t>Respuesta</w:t>
      </w:r>
      <w:r w:rsidR="00F42F0F">
        <w:rPr>
          <w:rFonts w:ascii="Palatino Linotype" w:hAnsi="Palatino Linotype" w:cs="Arial"/>
          <w:b/>
        </w:rPr>
        <w:t>s</w:t>
      </w:r>
      <w:r w:rsidR="00373004" w:rsidRPr="00623957">
        <w:rPr>
          <w:rFonts w:ascii="Palatino Linotype" w:hAnsi="Palatino Linotype" w:cs="Arial"/>
          <w:b/>
        </w:rPr>
        <w:t xml:space="preserve">. </w:t>
      </w:r>
      <w:r w:rsidR="00373004" w:rsidRPr="00623957">
        <w:rPr>
          <w:rFonts w:ascii="Palatino Linotype" w:hAnsi="Palatino Linotype" w:cs="Arial"/>
        </w:rPr>
        <w:t>Con fecha</w:t>
      </w:r>
      <w:r>
        <w:rPr>
          <w:rFonts w:ascii="Palatino Linotype" w:hAnsi="Palatino Linotype" w:cs="Arial"/>
        </w:rPr>
        <w:t xml:space="preserve"> </w:t>
      </w:r>
      <w:r w:rsidR="000155F0">
        <w:rPr>
          <w:rFonts w:ascii="Palatino Linotype" w:hAnsi="Palatino Linotype" w:cs="Arial"/>
        </w:rPr>
        <w:t>diecinueve</w:t>
      </w:r>
      <w:r w:rsidR="00DA2E8A">
        <w:rPr>
          <w:rFonts w:ascii="Palatino Linotype" w:hAnsi="Palatino Linotype" w:cs="Arial"/>
        </w:rPr>
        <w:t xml:space="preserve"> </w:t>
      </w:r>
      <w:r w:rsidR="00023AD2" w:rsidRPr="00623957">
        <w:rPr>
          <w:rFonts w:ascii="Palatino Linotype" w:hAnsi="Palatino Linotype" w:cs="Arial"/>
        </w:rPr>
        <w:t xml:space="preserve">de </w:t>
      </w:r>
      <w:r w:rsidR="000155F0">
        <w:rPr>
          <w:rFonts w:ascii="Palatino Linotype" w:hAnsi="Palatino Linotype" w:cs="Arial"/>
        </w:rPr>
        <w:t xml:space="preserve">septiembre </w:t>
      </w:r>
      <w:r>
        <w:rPr>
          <w:rFonts w:ascii="Palatino Linotype" w:hAnsi="Palatino Linotype" w:cs="Arial"/>
        </w:rPr>
        <w:t xml:space="preserve">del </w:t>
      </w:r>
      <w:r w:rsidR="00231A75">
        <w:rPr>
          <w:rFonts w:ascii="Palatino Linotype" w:hAnsi="Palatino Linotype" w:cs="Arial"/>
        </w:rPr>
        <w:t xml:space="preserve">año </w:t>
      </w:r>
      <w:r w:rsidR="00373004" w:rsidRPr="00623957">
        <w:rPr>
          <w:rFonts w:ascii="Palatino Linotype" w:hAnsi="Palatino Linotype" w:cs="Arial"/>
        </w:rPr>
        <w:t xml:space="preserve">dos mil </w:t>
      </w:r>
      <w:r w:rsidR="00F42F0F">
        <w:rPr>
          <w:rFonts w:ascii="Palatino Linotype" w:hAnsi="Palatino Linotype" w:cs="Arial"/>
        </w:rPr>
        <w:t>dieciocho</w:t>
      </w:r>
      <w:r w:rsidR="00373004" w:rsidRPr="00623957">
        <w:rPr>
          <w:rFonts w:ascii="Palatino Linotype" w:hAnsi="Palatino Linotype" w:cs="Arial"/>
        </w:rPr>
        <w:t xml:space="preserve"> el </w:t>
      </w:r>
      <w:r w:rsidR="00373004" w:rsidRPr="00623957">
        <w:rPr>
          <w:rFonts w:ascii="Palatino Linotype" w:hAnsi="Palatino Linotype" w:cs="Arial"/>
          <w:b/>
        </w:rPr>
        <w:t>Sujeto Obligado</w:t>
      </w:r>
      <w:r w:rsidR="00023AD2" w:rsidRPr="00623957">
        <w:rPr>
          <w:rFonts w:ascii="Palatino Linotype" w:hAnsi="Palatino Linotype" w:cs="Arial"/>
        </w:rPr>
        <w:t xml:space="preserve"> </w:t>
      </w:r>
      <w:r w:rsidR="00707C30">
        <w:rPr>
          <w:rFonts w:ascii="Palatino Linotype" w:hAnsi="Palatino Linotype" w:cs="Arial"/>
        </w:rPr>
        <w:t>emitió respuesta a la</w:t>
      </w:r>
      <w:r w:rsidR="00F42F0F">
        <w:rPr>
          <w:rFonts w:ascii="Palatino Linotype" w:hAnsi="Palatino Linotype" w:cs="Arial"/>
        </w:rPr>
        <w:t>s</w:t>
      </w:r>
      <w:r w:rsidR="00707C30">
        <w:rPr>
          <w:rFonts w:ascii="Palatino Linotype" w:hAnsi="Palatino Linotype" w:cs="Arial"/>
        </w:rPr>
        <w:t xml:space="preserve"> solicitud</w:t>
      </w:r>
      <w:r w:rsidR="00F42F0F">
        <w:rPr>
          <w:rFonts w:ascii="Palatino Linotype" w:hAnsi="Palatino Linotype" w:cs="Arial"/>
        </w:rPr>
        <w:t>es</w:t>
      </w:r>
      <w:r w:rsidR="00707C30">
        <w:rPr>
          <w:rFonts w:ascii="Palatino Linotype" w:hAnsi="Palatino Linotype" w:cs="Arial"/>
        </w:rPr>
        <w:t xml:space="preserve"> de acceso </w:t>
      </w:r>
      <w:r w:rsidR="009D5B53">
        <w:rPr>
          <w:rFonts w:ascii="Palatino Linotype" w:hAnsi="Palatino Linotype" w:cs="Arial"/>
        </w:rPr>
        <w:t xml:space="preserve">a la información </w:t>
      </w:r>
      <w:r w:rsidR="00567F67">
        <w:rPr>
          <w:rFonts w:ascii="Palatino Linotype" w:hAnsi="Palatino Linotype" w:cs="Arial"/>
        </w:rPr>
        <w:t>en los</w:t>
      </w:r>
      <w:r w:rsidR="00334C6F">
        <w:rPr>
          <w:rFonts w:ascii="Palatino Linotype" w:hAnsi="Palatino Linotype" w:cs="Arial"/>
        </w:rPr>
        <w:t xml:space="preserve"> mismos</w:t>
      </w:r>
      <w:r w:rsidR="00707C30">
        <w:rPr>
          <w:rFonts w:ascii="Palatino Linotype" w:hAnsi="Palatino Linotype" w:cs="Arial"/>
        </w:rPr>
        <w:t xml:space="preserve"> términos</w:t>
      </w:r>
      <w:r w:rsidR="00567F67">
        <w:rPr>
          <w:rFonts w:ascii="Palatino Linotype" w:hAnsi="Palatino Linotype" w:cs="Arial"/>
        </w:rPr>
        <w:t xml:space="preserve"> siguientes</w:t>
      </w:r>
      <w:r w:rsidR="00023AD2" w:rsidRPr="00623957">
        <w:rPr>
          <w:rFonts w:ascii="Palatino Linotype" w:hAnsi="Palatino Linotype" w:cs="Arial"/>
        </w:rPr>
        <w:t>:</w:t>
      </w:r>
    </w:p>
    <w:p w14:paraId="4C0F8889" w14:textId="3B23F841" w:rsidR="00A85D0C" w:rsidRPr="000155F0" w:rsidRDefault="00A85D0C" w:rsidP="00A85D0C">
      <w:pPr>
        <w:spacing w:before="240" w:after="240"/>
        <w:ind w:left="426" w:right="616"/>
        <w:contextualSpacing/>
        <w:jc w:val="both"/>
        <w:rPr>
          <w:rFonts w:ascii="Palatino Linotype" w:hAnsi="Palatino Linotype" w:cs="Arial"/>
          <w:i/>
          <w:sz w:val="22"/>
          <w:szCs w:val="22"/>
        </w:rPr>
      </w:pPr>
      <w:r w:rsidRPr="000155F0">
        <w:rPr>
          <w:rFonts w:ascii="Palatino Linotype" w:hAnsi="Palatino Linotype" w:cs="Arial"/>
          <w:i/>
          <w:sz w:val="22"/>
          <w:szCs w:val="22"/>
        </w:rPr>
        <w:t>“</w:t>
      </w:r>
      <w:r w:rsidR="000155F0" w:rsidRPr="000155F0">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F5C0C5" w14:textId="77777777" w:rsidR="00A85D0C" w:rsidRPr="000155F0" w:rsidRDefault="00A85D0C" w:rsidP="00A85D0C">
      <w:pPr>
        <w:spacing w:before="240" w:after="240"/>
        <w:ind w:left="426" w:right="616"/>
        <w:contextualSpacing/>
        <w:jc w:val="both"/>
        <w:rPr>
          <w:rFonts w:ascii="Palatino Linotype" w:hAnsi="Palatino Linotype" w:cs="Arial"/>
          <w:i/>
          <w:sz w:val="22"/>
          <w:szCs w:val="22"/>
        </w:rPr>
      </w:pPr>
    </w:p>
    <w:p w14:paraId="10F1069B" w14:textId="644E75D9" w:rsidR="00A85D0C" w:rsidRPr="000155F0" w:rsidRDefault="000155F0" w:rsidP="00567F67">
      <w:pPr>
        <w:spacing w:before="240" w:after="240"/>
        <w:ind w:left="425" w:right="618"/>
        <w:jc w:val="both"/>
        <w:rPr>
          <w:rFonts w:ascii="Palatino Linotype" w:hAnsi="Palatino Linotype" w:cs="Arial"/>
          <w:i/>
          <w:sz w:val="22"/>
          <w:szCs w:val="22"/>
        </w:rPr>
      </w:pPr>
      <w:r w:rsidRPr="000155F0">
        <w:rPr>
          <w:rFonts w:ascii="Palatino Linotype" w:hAnsi="Palatino Linotype"/>
          <w:i/>
          <w:color w:val="000000"/>
          <w:sz w:val="22"/>
          <w:szCs w:val="22"/>
        </w:rPr>
        <w:t>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las solicitudesde información registradas con el folio número 01022/UPVT/IP/2018, 01023/UPVT/IP/2018, 01024/UPVT/IP/2018, 01025/UPVT/IP/2018, 01026/UPVT/IP/2018, 01027/UPVT/IP/2018, 01028/UPVT/IP/2018, 01029/UPVT/IP/2018, 01030/UPVT/IP/2018, 01031/UPVT/IP/2018 y 01032/UPVT/IP/2018, que realizó el 29 de agosto del año en curso, sírvase encontrar en archivo adjunto copia digitalizada en formato pdf del oficio emitido por el servidor público habilitado del Departamento de Recursos Humanos y Materiales,en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334C6F" w:rsidRPr="000155F0">
        <w:rPr>
          <w:rFonts w:ascii="Palatino Linotype" w:hAnsi="Palatino Linotype"/>
          <w:i/>
          <w:color w:val="000000"/>
          <w:sz w:val="22"/>
          <w:szCs w:val="22"/>
        </w:rPr>
        <w:t>.</w:t>
      </w:r>
      <w:r w:rsidR="00A85D0C" w:rsidRPr="000155F0">
        <w:rPr>
          <w:rFonts w:ascii="Palatino Linotype" w:hAnsi="Palatino Linotype" w:cs="Arial"/>
          <w:i/>
          <w:sz w:val="22"/>
          <w:szCs w:val="22"/>
        </w:rPr>
        <w:t>”. (Sic)</w:t>
      </w:r>
    </w:p>
    <w:p w14:paraId="5982032A" w14:textId="74D3C1F4" w:rsidR="00BF461A" w:rsidRDefault="00BF461A" w:rsidP="00373004">
      <w:pPr>
        <w:spacing w:before="240" w:after="240" w:line="360" w:lineRule="auto"/>
        <w:jc w:val="both"/>
        <w:rPr>
          <w:rFonts w:ascii="Palatino Linotype" w:hAnsi="Palatino Linotype" w:cs="Arial"/>
        </w:rPr>
      </w:pPr>
      <w:r>
        <w:rPr>
          <w:rFonts w:ascii="Palatino Linotype" w:hAnsi="Palatino Linotype" w:cs="Arial"/>
          <w:b/>
        </w:rPr>
        <w:lastRenderedPageBreak/>
        <w:t xml:space="preserve">Anexos. </w:t>
      </w:r>
      <w:r w:rsidR="00334C6F">
        <w:rPr>
          <w:rFonts w:ascii="Palatino Linotype" w:hAnsi="Palatino Linotype" w:cs="Arial"/>
        </w:rPr>
        <w:t>El Sujeto Obligado agregó a</w:t>
      </w:r>
      <w:r w:rsidR="000155F0">
        <w:rPr>
          <w:rFonts w:ascii="Palatino Linotype" w:hAnsi="Palatino Linotype" w:cs="Arial"/>
        </w:rPr>
        <w:t xml:space="preserve"> todas</w:t>
      </w:r>
      <w:r w:rsidR="00334C6F">
        <w:rPr>
          <w:rFonts w:ascii="Palatino Linotype" w:hAnsi="Palatino Linotype" w:cs="Arial"/>
        </w:rPr>
        <w:t xml:space="preserve"> sus</w:t>
      </w:r>
      <w:r>
        <w:rPr>
          <w:rFonts w:ascii="Palatino Linotype" w:hAnsi="Palatino Linotype" w:cs="Arial"/>
        </w:rPr>
        <w:t xml:space="preserve"> respuestas </w:t>
      </w:r>
      <w:r w:rsidR="00334C6F">
        <w:rPr>
          <w:rFonts w:ascii="Palatino Linotype" w:hAnsi="Palatino Linotype" w:cs="Arial"/>
        </w:rPr>
        <w:t>los archivos</w:t>
      </w:r>
      <w:r w:rsidR="000155F0">
        <w:rPr>
          <w:rFonts w:ascii="Palatino Linotype" w:hAnsi="Palatino Linotype" w:cs="Arial"/>
        </w:rPr>
        <w:t xml:space="preserve"> siguientes</w:t>
      </w:r>
      <w:r w:rsidR="00334C6F">
        <w:rPr>
          <w:rFonts w:ascii="Palatino Linotype" w:hAnsi="Palatino Linotype" w:cs="Arial"/>
        </w:rPr>
        <w:t>:</w:t>
      </w:r>
    </w:p>
    <w:p w14:paraId="0626428D" w14:textId="73AA694D" w:rsidR="00334C6F" w:rsidRDefault="00334C6F" w:rsidP="00373004">
      <w:pPr>
        <w:spacing w:before="240" w:after="240" w:line="360" w:lineRule="auto"/>
        <w:jc w:val="both"/>
        <w:rPr>
          <w:rFonts w:ascii="Palatino Linotype" w:hAnsi="Palatino Linotype"/>
        </w:rPr>
      </w:pPr>
      <w:r>
        <w:rPr>
          <w:rFonts w:ascii="Palatino Linotype" w:hAnsi="Palatino Linotype" w:cs="Arial"/>
        </w:rPr>
        <w:t xml:space="preserve">- </w:t>
      </w:r>
      <w:r w:rsidRPr="000155F0">
        <w:rPr>
          <w:rFonts w:ascii="Palatino Linotype" w:hAnsi="Palatino Linotype" w:cs="Arial"/>
          <w:i/>
        </w:rPr>
        <w:t>“</w:t>
      </w:r>
      <w:hyperlink r:id="rId19" w:tgtFrame="_blank" w:history="1">
        <w:r w:rsidR="000155F0" w:rsidRPr="000155F0">
          <w:rPr>
            <w:rStyle w:val="Hipervnculo"/>
            <w:rFonts w:ascii="Palatino Linotype" w:hAnsi="Palatino Linotype" w:cs="Arial"/>
            <w:bCs/>
            <w:i/>
            <w:color w:val="auto"/>
            <w:u w:val="none"/>
          </w:rPr>
          <w:t>SOL 1022 a la 01032.pdf</w:t>
        </w:r>
      </w:hyperlink>
      <w:r w:rsidRPr="000155F0">
        <w:rPr>
          <w:rFonts w:ascii="Palatino Linotype" w:hAnsi="Palatino Linotype"/>
          <w:i/>
        </w:rPr>
        <w:t>”</w:t>
      </w:r>
      <w:r>
        <w:t>:</w:t>
      </w:r>
      <w:r>
        <w:rPr>
          <w:rFonts w:ascii="Palatino Linotype" w:hAnsi="Palatino Linotype"/>
        </w:rPr>
        <w:t xml:space="preserve"> Consistente en </w:t>
      </w:r>
      <w:r w:rsidR="000155F0">
        <w:rPr>
          <w:rFonts w:ascii="Palatino Linotype" w:hAnsi="Palatino Linotype"/>
        </w:rPr>
        <w:t>el oficio 205BL16001/2286/2018 emitido por la Titular de la Unidad de Transparencia en el que le indic</w:t>
      </w:r>
      <w:r w:rsidR="00357412">
        <w:rPr>
          <w:rFonts w:ascii="Palatino Linotype" w:hAnsi="Palatino Linotype"/>
        </w:rPr>
        <w:t>a al solicitante en atención a sus solicitudes de información que remite el oficio emitido por el servidor público habilitado del Departamento de Recurso Humanos y M</w:t>
      </w:r>
      <w:r w:rsidR="00BF7A2B">
        <w:rPr>
          <w:rFonts w:ascii="Palatino Linotype" w:hAnsi="Palatino Linotype"/>
        </w:rPr>
        <w:t>ateriales</w:t>
      </w:r>
      <w:r w:rsidR="0067208A">
        <w:rPr>
          <w:rFonts w:ascii="Palatino Linotype" w:hAnsi="Palatino Linotype"/>
        </w:rPr>
        <w:t>.</w:t>
      </w:r>
    </w:p>
    <w:p w14:paraId="41E2C5B4" w14:textId="08CF3BAD" w:rsidR="00BF7A2B" w:rsidRDefault="00BF7A2B" w:rsidP="00373004">
      <w:pPr>
        <w:spacing w:before="240" w:after="240" w:line="360" w:lineRule="auto"/>
        <w:jc w:val="both"/>
        <w:rPr>
          <w:rFonts w:ascii="Palatino Linotype" w:hAnsi="Palatino Linotype"/>
        </w:rPr>
      </w:pPr>
      <w:r>
        <w:rPr>
          <w:rFonts w:ascii="Palatino Linotype" w:hAnsi="Palatino Linotype"/>
        </w:rPr>
        <w:t xml:space="preserve">- </w:t>
      </w:r>
      <w:r w:rsidR="0067208A" w:rsidRPr="00BF7A2B">
        <w:rPr>
          <w:rFonts w:ascii="Palatino Linotype" w:hAnsi="Palatino Linotype"/>
          <w:i/>
        </w:rPr>
        <w:t>“</w:t>
      </w:r>
      <w:hyperlink r:id="rId20" w:tgtFrame="_blank" w:history="1">
        <w:r w:rsidRPr="00BF7A2B">
          <w:rPr>
            <w:rStyle w:val="Hipervnculo"/>
            <w:rFonts w:ascii="Palatino Linotype" w:hAnsi="Palatino Linotype" w:cs="Arial"/>
            <w:bCs/>
            <w:i/>
            <w:color w:val="auto"/>
            <w:u w:val="none"/>
          </w:rPr>
          <w:t>01022-1032UPVTIP2018.pdf</w:t>
        </w:r>
      </w:hyperlink>
      <w:r w:rsidR="0067208A" w:rsidRPr="00BF7A2B">
        <w:rPr>
          <w:rFonts w:ascii="Palatino Linotype" w:hAnsi="Palatino Linotype"/>
          <w:i/>
        </w:rPr>
        <w:t>”:</w:t>
      </w:r>
      <w:r w:rsidR="0067208A" w:rsidRPr="0067208A">
        <w:rPr>
          <w:rFonts w:ascii="Palatino Linotype" w:hAnsi="Palatino Linotype"/>
          <w:i/>
        </w:rPr>
        <w:t xml:space="preserve"> </w:t>
      </w:r>
      <w:r>
        <w:rPr>
          <w:rFonts w:ascii="Palatino Linotype" w:hAnsi="Palatino Linotype"/>
        </w:rPr>
        <w:t xml:space="preserve">Relativo al oficio 205BL14002/844/2018 firmado por la Jefa del Departamento de Recurso Humanos y Materiales en el cual medularmente refiere que por lo que hace al puesto de los servidores públicos , los mismos podrá consultarlos en el Portal de Información Pública de Oficio Mexiquense, refiriéndole los pasos a seguir para llegar a la información, asimismo manifiesta que en relación a que se informe </w:t>
      </w:r>
      <w:r>
        <w:rPr>
          <w:rFonts w:ascii="Palatino Linotype" w:hAnsi="Palatino Linotype"/>
          <w:i/>
        </w:rPr>
        <w:t xml:space="preserve">el por qué las personas que dentro del mismo se refieren en el área de (…) están adscritas a esa área </w:t>
      </w:r>
      <w:r>
        <w:rPr>
          <w:rFonts w:ascii="Palatino Linotype" w:hAnsi="Palatino Linotype"/>
        </w:rPr>
        <w:t xml:space="preserve">el solicitante está haciendo referencia al derecho de petición, no obstante refiere que el artículo 11 del Reglamento Interior de la Universidad Politécnica del Valle de Toluca se estable que la Universidad se auxiliara de los servidores públicos necesarios para el cumplimiento de sus atribuciones. </w:t>
      </w:r>
    </w:p>
    <w:p w14:paraId="4D5370C7" w14:textId="12B4FE55" w:rsidR="00373004" w:rsidRDefault="00057A30" w:rsidP="00373004">
      <w:pPr>
        <w:spacing w:before="240" w:after="240" w:line="360" w:lineRule="auto"/>
        <w:jc w:val="both"/>
        <w:rPr>
          <w:rFonts w:ascii="Palatino Linotype" w:hAnsi="Palatino Linotype" w:cs="Arial"/>
        </w:rPr>
      </w:pPr>
      <w:r>
        <w:rPr>
          <w:rFonts w:ascii="Palatino Linotype" w:hAnsi="Palatino Linotype" w:cs="Arial"/>
          <w:b/>
        </w:rPr>
        <w:t>3</w:t>
      </w:r>
      <w:r w:rsidR="000553C0" w:rsidRPr="00623957">
        <w:rPr>
          <w:rFonts w:ascii="Palatino Linotype" w:hAnsi="Palatino Linotype" w:cs="Arial"/>
          <w:b/>
        </w:rPr>
        <w:t xml:space="preserve">. </w:t>
      </w:r>
      <w:r w:rsidR="00BF461A">
        <w:rPr>
          <w:rFonts w:ascii="Palatino Linotype" w:hAnsi="Palatino Linotype" w:cs="Arial"/>
          <w:b/>
        </w:rPr>
        <w:t>Interposición de los</w:t>
      </w:r>
      <w:r w:rsidR="00373004" w:rsidRPr="00623957">
        <w:rPr>
          <w:rFonts w:ascii="Palatino Linotype" w:hAnsi="Palatino Linotype" w:cs="Arial"/>
          <w:b/>
        </w:rPr>
        <w:t xml:space="preserve"> recurso</w:t>
      </w:r>
      <w:r w:rsidR="00BF461A">
        <w:rPr>
          <w:rFonts w:ascii="Palatino Linotype" w:hAnsi="Palatino Linotype" w:cs="Arial"/>
          <w:b/>
        </w:rPr>
        <w:t>s</w:t>
      </w:r>
      <w:r w:rsidR="00373004" w:rsidRPr="00623957">
        <w:rPr>
          <w:rFonts w:ascii="Palatino Linotype" w:hAnsi="Palatino Linotype" w:cs="Arial"/>
          <w:b/>
        </w:rPr>
        <w:t xml:space="preserve"> de revisión. </w:t>
      </w:r>
      <w:r w:rsidR="00E97E54">
        <w:rPr>
          <w:rFonts w:ascii="Palatino Linotype" w:hAnsi="Palatino Linotype" w:cs="Arial"/>
        </w:rPr>
        <w:t>Inconforme el</w:t>
      </w:r>
      <w:r w:rsidR="00303AA4">
        <w:rPr>
          <w:rFonts w:ascii="Palatino Linotype" w:hAnsi="Palatino Linotype" w:cs="Arial"/>
        </w:rPr>
        <w:t xml:space="preserve"> solicitante con la</w:t>
      </w:r>
      <w:r w:rsidR="00FF1088">
        <w:rPr>
          <w:rFonts w:ascii="Palatino Linotype" w:hAnsi="Palatino Linotype" w:cs="Arial"/>
        </w:rPr>
        <w:t>s</w:t>
      </w:r>
      <w:r w:rsidR="00373004" w:rsidRPr="00623957">
        <w:rPr>
          <w:rFonts w:ascii="Palatino Linotype" w:hAnsi="Palatino Linotype" w:cs="Arial"/>
        </w:rPr>
        <w:t xml:space="preserve"> </w:t>
      </w:r>
      <w:r w:rsidR="00FF1088">
        <w:rPr>
          <w:rFonts w:ascii="Palatino Linotype" w:hAnsi="Palatino Linotype" w:cs="Arial"/>
        </w:rPr>
        <w:t xml:space="preserve">respuestas </w:t>
      </w:r>
      <w:r w:rsidR="00303AA4">
        <w:rPr>
          <w:rFonts w:ascii="Palatino Linotype" w:hAnsi="Palatino Linotype" w:cs="Arial"/>
        </w:rPr>
        <w:t>otorgada</w:t>
      </w:r>
      <w:r w:rsidR="00FF1088">
        <w:rPr>
          <w:rFonts w:ascii="Palatino Linotype" w:hAnsi="Palatino Linotype" w:cs="Arial"/>
        </w:rPr>
        <w:t>s</w:t>
      </w:r>
      <w:r w:rsidR="00303AA4">
        <w:rPr>
          <w:rFonts w:ascii="Palatino Linotype" w:hAnsi="Palatino Linotype" w:cs="Arial"/>
        </w:rPr>
        <w:t xml:space="preserve"> </w:t>
      </w:r>
      <w:r w:rsidR="00816040" w:rsidRPr="00623957">
        <w:rPr>
          <w:rFonts w:ascii="Palatino Linotype" w:hAnsi="Palatino Linotype" w:cs="Arial"/>
        </w:rPr>
        <w:t>por el</w:t>
      </w:r>
      <w:r w:rsidR="00373004" w:rsidRPr="00623957">
        <w:rPr>
          <w:rFonts w:ascii="Palatino Linotype" w:hAnsi="Palatino Linotype" w:cs="Arial"/>
        </w:rPr>
        <w:t xml:space="preserve"> </w:t>
      </w:r>
      <w:r w:rsidR="00373004" w:rsidRPr="00623957">
        <w:rPr>
          <w:rFonts w:ascii="Palatino Linotype" w:hAnsi="Palatino Linotype" w:cs="Arial"/>
          <w:b/>
        </w:rPr>
        <w:t>Sujeto Obligado</w:t>
      </w:r>
      <w:r w:rsidR="00373004" w:rsidRPr="00623957">
        <w:rPr>
          <w:rFonts w:ascii="Palatino Linotype" w:hAnsi="Palatino Linotype" w:cs="Arial"/>
        </w:rPr>
        <w:t xml:space="preserve"> interpuso recurso</w:t>
      </w:r>
      <w:r w:rsidR="00BF461A">
        <w:rPr>
          <w:rFonts w:ascii="Palatino Linotype" w:hAnsi="Palatino Linotype" w:cs="Arial"/>
        </w:rPr>
        <w:t>s</w:t>
      </w:r>
      <w:r w:rsidR="00373004" w:rsidRPr="00623957">
        <w:rPr>
          <w:rFonts w:ascii="Palatino Linotype" w:hAnsi="Palatino Linotype" w:cs="Arial"/>
        </w:rPr>
        <w:t xml:space="preserve"> de revisi</w:t>
      </w:r>
      <w:r w:rsidR="00707C30">
        <w:rPr>
          <w:rFonts w:ascii="Palatino Linotype" w:hAnsi="Palatino Linotype" w:cs="Arial"/>
        </w:rPr>
        <w:t>ón a través del SAIMEX en fecha</w:t>
      </w:r>
      <w:r w:rsidR="00373004" w:rsidRPr="00623957">
        <w:rPr>
          <w:rFonts w:ascii="Palatino Linotype" w:hAnsi="Palatino Linotype" w:cs="Arial"/>
        </w:rPr>
        <w:t xml:space="preserve"> </w:t>
      </w:r>
      <w:r w:rsidR="00E97E54">
        <w:rPr>
          <w:rFonts w:ascii="Palatino Linotype" w:hAnsi="Palatino Linotype" w:cs="Arial"/>
        </w:rPr>
        <w:t>veinticinco</w:t>
      </w:r>
      <w:r w:rsidR="00373004" w:rsidRPr="00623957">
        <w:rPr>
          <w:rFonts w:ascii="Palatino Linotype" w:hAnsi="Palatino Linotype" w:cs="Arial"/>
        </w:rPr>
        <w:t xml:space="preserve"> de </w:t>
      </w:r>
      <w:r w:rsidR="00E97E54">
        <w:rPr>
          <w:rFonts w:ascii="Palatino Linotype" w:hAnsi="Palatino Linotype" w:cs="Arial"/>
        </w:rPr>
        <w:t>septiembre</w:t>
      </w:r>
      <w:r w:rsidR="00373004" w:rsidRPr="00623957">
        <w:rPr>
          <w:rFonts w:ascii="Palatino Linotype" w:hAnsi="Palatino Linotype" w:cs="Arial"/>
        </w:rPr>
        <w:t xml:space="preserve"> </w:t>
      </w:r>
      <w:r w:rsidR="00567F67">
        <w:rPr>
          <w:rFonts w:ascii="Palatino Linotype" w:hAnsi="Palatino Linotype" w:cs="Arial"/>
        </w:rPr>
        <w:t>de</w:t>
      </w:r>
      <w:r w:rsidR="00231A75">
        <w:rPr>
          <w:rFonts w:ascii="Palatino Linotype" w:hAnsi="Palatino Linotype" w:cs="Arial"/>
        </w:rPr>
        <w:t xml:space="preserve"> </w:t>
      </w:r>
      <w:r w:rsidR="00373004" w:rsidRPr="00623957">
        <w:rPr>
          <w:rFonts w:ascii="Palatino Linotype" w:hAnsi="Palatino Linotype" w:cs="Arial"/>
        </w:rPr>
        <w:t xml:space="preserve">dos mil </w:t>
      </w:r>
      <w:r w:rsidR="00BF461A">
        <w:rPr>
          <w:rFonts w:ascii="Palatino Linotype" w:hAnsi="Palatino Linotype" w:cs="Arial"/>
        </w:rPr>
        <w:t xml:space="preserve">dieciocho, </w:t>
      </w:r>
      <w:r w:rsidR="00484DE9">
        <w:rPr>
          <w:rFonts w:ascii="Palatino Linotype" w:hAnsi="Palatino Linotype" w:cs="Arial"/>
        </w:rPr>
        <w:t xml:space="preserve">expresando </w:t>
      </w:r>
      <w:r w:rsidR="00017858">
        <w:rPr>
          <w:rFonts w:ascii="Palatino Linotype" w:hAnsi="Palatino Linotype" w:cs="Arial"/>
        </w:rPr>
        <w:t xml:space="preserve">en todos, </w:t>
      </w:r>
      <w:r w:rsidR="00373004" w:rsidRPr="00623957">
        <w:rPr>
          <w:rFonts w:ascii="Palatino Linotype" w:hAnsi="Palatino Linotype" w:cs="Arial"/>
        </w:rPr>
        <w:t>lo siguiente:</w:t>
      </w:r>
    </w:p>
    <w:p w14:paraId="2A445AA7" w14:textId="77777777" w:rsidR="00AF1084" w:rsidRDefault="00AF1084" w:rsidP="00AF1084">
      <w:pPr>
        <w:spacing w:before="240" w:after="240" w:line="360" w:lineRule="auto"/>
        <w:jc w:val="both"/>
        <w:rPr>
          <w:rFonts w:ascii="Palatino Linotype" w:hAnsi="Palatino Linotype" w:cs="Arial"/>
          <w:b/>
        </w:rPr>
      </w:pPr>
      <w:r w:rsidRPr="00A22E55">
        <w:rPr>
          <w:rFonts w:ascii="Palatino Linotype" w:hAnsi="Palatino Linotype" w:cs="Arial"/>
          <w:b/>
        </w:rPr>
        <w:t>a) Acto impugnado.</w:t>
      </w:r>
    </w:p>
    <w:p w14:paraId="1B568ADE" w14:textId="41410E05" w:rsidR="00AF1084" w:rsidRPr="00017858" w:rsidRDefault="00AF1084" w:rsidP="00437884">
      <w:pPr>
        <w:spacing w:before="240" w:after="240" w:line="360" w:lineRule="auto"/>
        <w:ind w:left="851"/>
        <w:jc w:val="both"/>
        <w:rPr>
          <w:rFonts w:ascii="Palatino Linotype" w:hAnsi="Palatino Linotype" w:cs="Arial"/>
          <w:i/>
          <w:sz w:val="22"/>
          <w:szCs w:val="22"/>
        </w:rPr>
      </w:pPr>
      <w:r w:rsidRPr="00017858">
        <w:rPr>
          <w:rFonts w:ascii="Palatino Linotype" w:hAnsi="Palatino Linotype" w:cs="Arial"/>
          <w:i/>
          <w:sz w:val="22"/>
          <w:szCs w:val="22"/>
        </w:rPr>
        <w:lastRenderedPageBreak/>
        <w:t>“</w:t>
      </w:r>
      <w:r w:rsidR="00017858" w:rsidRPr="00017858">
        <w:rPr>
          <w:rFonts w:ascii="Palatino Linotype" w:hAnsi="Palatino Linotype"/>
          <w:i/>
          <w:color w:val="000000"/>
          <w:sz w:val="22"/>
          <w:szCs w:val="22"/>
        </w:rPr>
        <w:t>Niegan información</w:t>
      </w:r>
      <w:r w:rsidRPr="00017858">
        <w:rPr>
          <w:rFonts w:ascii="Palatino Linotype" w:hAnsi="Palatino Linotype" w:cs="Arial"/>
          <w:i/>
          <w:sz w:val="22"/>
          <w:szCs w:val="22"/>
        </w:rPr>
        <w:t>.” (Sic)</w:t>
      </w:r>
    </w:p>
    <w:p w14:paraId="621A2416" w14:textId="77777777" w:rsidR="00AF1084" w:rsidRPr="00A22E55" w:rsidRDefault="00AF1084" w:rsidP="00AF1084">
      <w:pPr>
        <w:spacing w:line="360" w:lineRule="auto"/>
        <w:jc w:val="both"/>
        <w:rPr>
          <w:rFonts w:ascii="Palatino Linotype" w:hAnsi="Palatino Linotype" w:cs="Arial"/>
          <w:b/>
        </w:rPr>
      </w:pPr>
      <w:r w:rsidRPr="00A22E55">
        <w:rPr>
          <w:rFonts w:ascii="Palatino Linotype" w:hAnsi="Palatino Linotype" w:cs="Arial"/>
          <w:b/>
        </w:rPr>
        <w:t xml:space="preserve">b) </w:t>
      </w:r>
      <w:r>
        <w:rPr>
          <w:rFonts w:ascii="Palatino Linotype" w:hAnsi="Palatino Linotype" w:cs="Arial"/>
          <w:b/>
        </w:rPr>
        <w:t xml:space="preserve">Razones o </w:t>
      </w:r>
      <w:r w:rsidRPr="00A22E55">
        <w:rPr>
          <w:rFonts w:ascii="Palatino Linotype" w:hAnsi="Palatino Linotype" w:cs="Arial"/>
          <w:b/>
        </w:rPr>
        <w:t>Motivos de inconformidad.</w:t>
      </w:r>
    </w:p>
    <w:p w14:paraId="1FE75E19" w14:textId="3E90FD70" w:rsidR="00AF1084" w:rsidRPr="00017858" w:rsidRDefault="00AF1084" w:rsidP="00AF1084">
      <w:pPr>
        <w:ind w:left="851" w:right="900"/>
        <w:jc w:val="both"/>
        <w:rPr>
          <w:rFonts w:ascii="Palatino Linotype" w:hAnsi="Palatino Linotype" w:cs="Arial"/>
          <w:i/>
          <w:sz w:val="22"/>
          <w:szCs w:val="22"/>
        </w:rPr>
      </w:pPr>
      <w:r w:rsidRPr="00017858">
        <w:rPr>
          <w:rFonts w:ascii="Palatino Linotype" w:hAnsi="Palatino Linotype" w:cs="Arial"/>
          <w:i/>
          <w:sz w:val="22"/>
          <w:szCs w:val="22"/>
        </w:rPr>
        <w:t>“</w:t>
      </w:r>
      <w:r w:rsidR="00017858" w:rsidRPr="00017858">
        <w:rPr>
          <w:rFonts w:ascii="Palatino Linotype" w:hAnsi="Palatino Linotype"/>
          <w:i/>
          <w:color w:val="000000"/>
          <w:sz w:val="22"/>
          <w:szCs w:val="22"/>
        </w:rPr>
        <w:t>La información se pidió porque esta institución da un listado que no es acorde a su ipomex; de igual forma nadie esta haciendo ninguna subjetividad como lo quiere hacer ver la que contesta, ella presento una información, motivo de la solicitud y ya se contradice y muestra que ni siquiera sabe lo que proporciono o bien, false dolosamente la información</w:t>
      </w:r>
      <w:r w:rsidRPr="00017858">
        <w:rPr>
          <w:rFonts w:ascii="Palatino Linotype" w:hAnsi="Palatino Linotype" w:cs="Arial"/>
          <w:i/>
          <w:sz w:val="22"/>
          <w:szCs w:val="22"/>
        </w:rPr>
        <w:t>.” (Sic)</w:t>
      </w:r>
    </w:p>
    <w:p w14:paraId="0A5A3371" w14:textId="31778465" w:rsidR="00E235A5" w:rsidRDefault="00057A30" w:rsidP="006429C9">
      <w:pPr>
        <w:spacing w:before="240" w:after="240" w:line="360" w:lineRule="auto"/>
        <w:jc w:val="both"/>
        <w:rPr>
          <w:rFonts w:ascii="Palatino Linotype" w:hAnsi="Palatino Linotype"/>
        </w:rPr>
      </w:pPr>
      <w:r>
        <w:rPr>
          <w:rFonts w:ascii="Palatino Linotype" w:hAnsi="Palatino Linotype"/>
          <w:b/>
        </w:rPr>
        <w:t>4</w:t>
      </w:r>
      <w:r w:rsidR="00E235A5">
        <w:rPr>
          <w:rFonts w:ascii="Palatino Linotype" w:hAnsi="Palatino Linotype"/>
          <w:b/>
        </w:rPr>
        <w:t xml:space="preserve">. Turno. </w:t>
      </w:r>
      <w:r w:rsidR="00E235A5" w:rsidRPr="006275FB">
        <w:rPr>
          <w:rFonts w:ascii="Palatino Linotype" w:hAnsi="Palatino Linotype"/>
        </w:rPr>
        <w:t xml:space="preserve">De conformidad con el artículo </w:t>
      </w:r>
      <w:r w:rsidR="00E235A5">
        <w:rPr>
          <w:rFonts w:ascii="Palatino Linotype" w:hAnsi="Palatino Linotype"/>
        </w:rPr>
        <w:t>185, fracción I</w:t>
      </w:r>
      <w:r w:rsidR="00E235A5" w:rsidRPr="006275FB">
        <w:rPr>
          <w:rFonts w:ascii="Palatino Linotype" w:hAnsi="Palatino Linotype"/>
        </w:rPr>
        <w:t xml:space="preserve"> de la </w:t>
      </w:r>
      <w:r w:rsidR="00E235A5" w:rsidRPr="006275FB">
        <w:rPr>
          <w:rFonts w:ascii="Palatino Linotype" w:hAnsi="Palatino Linotype" w:cs="Arial"/>
        </w:rPr>
        <w:t>Ley de Transparencia y Acceso a la Información Pública del E</w:t>
      </w:r>
      <w:r w:rsidR="00E235A5">
        <w:rPr>
          <w:rFonts w:ascii="Palatino Linotype" w:hAnsi="Palatino Linotype" w:cs="Arial"/>
        </w:rPr>
        <w:t>stado de México y Municipios,</w:t>
      </w:r>
      <w:r w:rsidR="00AF1084">
        <w:rPr>
          <w:rFonts w:ascii="Palatino Linotype" w:hAnsi="Palatino Linotype" w:cs="Arial"/>
        </w:rPr>
        <w:t xml:space="preserve"> </w:t>
      </w:r>
      <w:r w:rsidR="00017858">
        <w:rPr>
          <w:rFonts w:ascii="Palatino Linotype" w:hAnsi="Palatino Linotype" w:cs="Arial"/>
        </w:rPr>
        <w:t>los</w:t>
      </w:r>
      <w:r w:rsidR="00AF1084" w:rsidRPr="005A3029">
        <w:rPr>
          <w:rFonts w:ascii="Palatino Linotype" w:hAnsi="Palatino Linotype" w:cs="Arial"/>
        </w:rPr>
        <w:t xml:space="preserve"> recurso</w:t>
      </w:r>
      <w:r w:rsidR="00017858">
        <w:rPr>
          <w:rFonts w:ascii="Palatino Linotype" w:hAnsi="Palatino Linotype" w:cs="Arial"/>
        </w:rPr>
        <w:t>s</w:t>
      </w:r>
      <w:r w:rsidR="00AF1084" w:rsidRPr="005A3029">
        <w:rPr>
          <w:rFonts w:ascii="Palatino Linotype" w:hAnsi="Palatino Linotype" w:cs="Arial"/>
        </w:rPr>
        <w:t xml:space="preserve"> de revisión número</w:t>
      </w:r>
      <w:r w:rsidR="00017858">
        <w:rPr>
          <w:rFonts w:ascii="Palatino Linotype" w:hAnsi="Palatino Linotype" w:cs="Arial"/>
        </w:rPr>
        <w:t>s</w:t>
      </w:r>
      <w:r w:rsidR="00AF1084" w:rsidRPr="005A3029">
        <w:rPr>
          <w:rFonts w:ascii="Palatino Linotype" w:hAnsi="Palatino Linotype" w:cs="Arial"/>
        </w:rPr>
        <w:t xml:space="preserve"> </w:t>
      </w:r>
      <w:r w:rsidR="00017858">
        <w:rPr>
          <w:rFonts w:ascii="Palatino Linotype" w:hAnsi="Palatino Linotype"/>
          <w:b/>
          <w:lang w:val="es-ES_tradnl"/>
        </w:rPr>
        <w:t>03604</w:t>
      </w:r>
      <w:r w:rsidR="00AF1084" w:rsidRPr="00F91D9E">
        <w:rPr>
          <w:rFonts w:ascii="Palatino Linotype" w:hAnsi="Palatino Linotype"/>
          <w:b/>
          <w:lang w:val="es-ES_tradnl"/>
        </w:rPr>
        <w:t>/INFOEM/IP/RR/2018</w:t>
      </w:r>
      <w:r w:rsidR="00017858">
        <w:rPr>
          <w:rFonts w:ascii="Palatino Linotype" w:hAnsi="Palatino Linotype"/>
          <w:b/>
          <w:lang w:val="es-ES_tradnl"/>
        </w:rPr>
        <w:t>, 03609</w:t>
      </w:r>
      <w:r w:rsidR="00017858" w:rsidRPr="00F91D9E">
        <w:rPr>
          <w:rFonts w:ascii="Palatino Linotype" w:hAnsi="Palatino Linotype"/>
          <w:b/>
          <w:lang w:val="es-ES_tradnl"/>
        </w:rPr>
        <w:t>/INFOEM/IP/RR/2018</w:t>
      </w:r>
      <w:r w:rsidR="00017858">
        <w:rPr>
          <w:rFonts w:ascii="Palatino Linotype" w:hAnsi="Palatino Linotype"/>
          <w:b/>
          <w:lang w:val="es-ES_tradnl"/>
        </w:rPr>
        <w:t xml:space="preserve"> y 03614</w:t>
      </w:r>
      <w:r w:rsidR="00017858" w:rsidRPr="00F91D9E">
        <w:rPr>
          <w:rFonts w:ascii="Palatino Linotype" w:hAnsi="Palatino Linotype"/>
          <w:b/>
          <w:lang w:val="es-ES_tradnl"/>
        </w:rPr>
        <w:t>/INFOEM/IP/RR/2018</w:t>
      </w:r>
      <w:r w:rsidR="00017858">
        <w:rPr>
          <w:rFonts w:ascii="Palatino Linotype" w:hAnsi="Palatino Linotype"/>
          <w:b/>
          <w:lang w:val="es-ES_tradnl"/>
        </w:rPr>
        <w:t xml:space="preserve"> </w:t>
      </w:r>
      <w:r w:rsidR="00567F67">
        <w:rPr>
          <w:rFonts w:ascii="Palatino Linotype" w:hAnsi="Palatino Linotype"/>
          <w:b/>
          <w:lang w:val="es-ES_tradnl"/>
        </w:rPr>
        <w:t xml:space="preserve"> </w:t>
      </w:r>
      <w:r w:rsidR="00231A75">
        <w:rPr>
          <w:rFonts w:ascii="Palatino Linotype" w:hAnsi="Palatino Linotype"/>
          <w:lang w:val="es-ES_tradnl"/>
        </w:rPr>
        <w:t>fue</w:t>
      </w:r>
      <w:r w:rsidR="00017858">
        <w:rPr>
          <w:rFonts w:ascii="Palatino Linotype" w:hAnsi="Palatino Linotype"/>
          <w:lang w:val="es-ES_tradnl"/>
        </w:rPr>
        <w:t>ron</w:t>
      </w:r>
      <w:r w:rsidR="00231A75">
        <w:rPr>
          <w:rFonts w:ascii="Palatino Linotype" w:hAnsi="Palatino Linotype"/>
          <w:lang w:val="es-ES_tradnl"/>
        </w:rPr>
        <w:t xml:space="preserve"> turnado</w:t>
      </w:r>
      <w:r w:rsidR="00017858">
        <w:rPr>
          <w:rFonts w:ascii="Palatino Linotype" w:hAnsi="Palatino Linotype"/>
          <w:lang w:val="es-ES_tradnl"/>
        </w:rPr>
        <w:t>s</w:t>
      </w:r>
      <w:r w:rsidR="00231A75">
        <w:rPr>
          <w:rFonts w:ascii="Palatino Linotype" w:hAnsi="Palatino Linotype"/>
          <w:lang w:val="es-ES_tradnl"/>
        </w:rPr>
        <w:t xml:space="preserve"> </w:t>
      </w:r>
      <w:r w:rsidR="00AF1084" w:rsidRPr="009F7D9F">
        <w:rPr>
          <w:rFonts w:ascii="Palatino Linotype" w:hAnsi="Palatino Linotype" w:cs="Arial"/>
        </w:rPr>
        <w:t>al</w:t>
      </w:r>
      <w:r w:rsidR="00AF1084" w:rsidRPr="009F7D9F">
        <w:rPr>
          <w:rFonts w:ascii="Palatino Linotype" w:eastAsia="Calibri" w:hAnsi="Palatino Linotype" w:cs="Arial"/>
        </w:rPr>
        <w:t xml:space="preserve"> Comisionado </w:t>
      </w:r>
      <w:r w:rsidR="00AF1084" w:rsidRPr="009F7D9F">
        <w:rPr>
          <w:rFonts w:ascii="Palatino Linotype" w:eastAsia="Calibri" w:hAnsi="Palatino Linotype" w:cs="Arial"/>
          <w:b/>
        </w:rPr>
        <w:t>Javier Martínez Cruz</w:t>
      </w:r>
      <w:r w:rsidR="00017858">
        <w:rPr>
          <w:rFonts w:ascii="Palatino Linotype" w:hAnsi="Palatino Linotype" w:cs="Arial"/>
        </w:rPr>
        <w:t>, los</w:t>
      </w:r>
      <w:r w:rsidR="00231A75" w:rsidRPr="00DD4185">
        <w:rPr>
          <w:rFonts w:ascii="Palatino Linotype" w:hAnsi="Palatino Linotype"/>
          <w:lang w:val="es-ES_tradnl"/>
        </w:rPr>
        <w:t xml:space="preserve"> recurso</w:t>
      </w:r>
      <w:r w:rsidR="00017858">
        <w:rPr>
          <w:rFonts w:ascii="Palatino Linotype" w:hAnsi="Palatino Linotype"/>
          <w:lang w:val="es-ES_tradnl"/>
        </w:rPr>
        <w:t>s</w:t>
      </w:r>
      <w:r w:rsidR="00231A75" w:rsidRPr="00DD4185">
        <w:rPr>
          <w:rFonts w:ascii="Palatino Linotype" w:hAnsi="Palatino Linotype"/>
          <w:lang w:val="es-ES_tradnl"/>
        </w:rPr>
        <w:t xml:space="preserve"> de revisión</w:t>
      </w:r>
      <w:r w:rsidR="00234A9A">
        <w:rPr>
          <w:rFonts w:ascii="Palatino Linotype" w:hAnsi="Palatino Linotype"/>
          <w:b/>
          <w:lang w:val="es-ES_tradnl"/>
        </w:rPr>
        <w:t xml:space="preserve"> </w:t>
      </w:r>
      <w:r w:rsidR="00017858">
        <w:rPr>
          <w:rFonts w:ascii="Palatino Linotype" w:hAnsi="Palatino Linotype"/>
          <w:b/>
          <w:lang w:val="es-ES_tradnl"/>
        </w:rPr>
        <w:t>03605</w:t>
      </w:r>
      <w:r w:rsidR="00017858" w:rsidRPr="00F91D9E">
        <w:rPr>
          <w:rFonts w:ascii="Palatino Linotype" w:hAnsi="Palatino Linotype"/>
          <w:b/>
          <w:lang w:val="es-ES_tradnl"/>
        </w:rPr>
        <w:t>/INFOEM/IP/RR/2018</w:t>
      </w:r>
      <w:r w:rsidR="00017858">
        <w:rPr>
          <w:rFonts w:ascii="Palatino Linotype" w:hAnsi="Palatino Linotype"/>
          <w:b/>
          <w:lang w:val="es-ES_tradnl"/>
        </w:rPr>
        <w:t xml:space="preserve"> y 03610</w:t>
      </w:r>
      <w:r w:rsidR="00017858" w:rsidRPr="00F91D9E">
        <w:rPr>
          <w:rFonts w:ascii="Palatino Linotype" w:hAnsi="Palatino Linotype"/>
          <w:b/>
          <w:lang w:val="es-ES_tradnl"/>
        </w:rPr>
        <w:t>/INFOEM/IP/RR/2018</w:t>
      </w:r>
      <w:r w:rsidR="00231A75">
        <w:rPr>
          <w:rFonts w:ascii="Palatino Linotype" w:hAnsi="Palatino Linotype" w:cs="Arial"/>
          <w:b/>
        </w:rPr>
        <w:t xml:space="preserve"> </w:t>
      </w:r>
      <w:r w:rsidR="00017858">
        <w:rPr>
          <w:rFonts w:ascii="Palatino Linotype" w:hAnsi="Palatino Linotype" w:cs="Arial"/>
        </w:rPr>
        <w:t>a la</w:t>
      </w:r>
      <w:r w:rsidR="00017858">
        <w:rPr>
          <w:rFonts w:ascii="Palatino Linotype" w:eastAsia="Calibri" w:hAnsi="Palatino Linotype" w:cs="Arial"/>
        </w:rPr>
        <w:t xml:space="preserve"> Comisionada Presidenta </w:t>
      </w:r>
      <w:r w:rsidR="00017858">
        <w:rPr>
          <w:rFonts w:ascii="Palatino Linotype" w:eastAsia="Calibri" w:hAnsi="Palatino Linotype" w:cs="Arial"/>
          <w:b/>
        </w:rPr>
        <w:t>Zulema Martínez Sánchez</w:t>
      </w:r>
      <w:r w:rsidR="00017858">
        <w:rPr>
          <w:rFonts w:ascii="Palatino Linotype" w:eastAsia="Calibri" w:hAnsi="Palatino Linotype" w:cs="Arial"/>
        </w:rPr>
        <w:t xml:space="preserve">, los recurso de revisión </w:t>
      </w:r>
      <w:r w:rsidR="00017858">
        <w:rPr>
          <w:rFonts w:ascii="Palatino Linotype" w:hAnsi="Palatino Linotype"/>
          <w:b/>
          <w:lang w:val="es-ES_tradnl"/>
        </w:rPr>
        <w:t>03606</w:t>
      </w:r>
      <w:r w:rsidR="00017858" w:rsidRPr="00F91D9E">
        <w:rPr>
          <w:rFonts w:ascii="Palatino Linotype" w:hAnsi="Palatino Linotype"/>
          <w:b/>
          <w:lang w:val="es-ES_tradnl"/>
        </w:rPr>
        <w:t>/INFOEM/IP/RR/2018</w:t>
      </w:r>
      <w:r w:rsidR="00017858">
        <w:rPr>
          <w:rFonts w:ascii="Palatino Linotype" w:hAnsi="Palatino Linotype"/>
          <w:b/>
          <w:lang w:val="es-ES_tradnl"/>
        </w:rPr>
        <w:t xml:space="preserve"> y 03611</w:t>
      </w:r>
      <w:r w:rsidR="00017858" w:rsidRPr="00F91D9E">
        <w:rPr>
          <w:rFonts w:ascii="Palatino Linotype" w:hAnsi="Palatino Linotype"/>
          <w:b/>
          <w:lang w:val="es-ES_tradnl"/>
        </w:rPr>
        <w:t>/INFOEM/IP/RR/2018</w:t>
      </w:r>
      <w:r w:rsidR="00017858">
        <w:rPr>
          <w:rFonts w:ascii="Palatino Linotype" w:hAnsi="Palatino Linotype"/>
          <w:lang w:val="es-ES_tradnl"/>
        </w:rPr>
        <w:t xml:space="preserve"> al Comisionado </w:t>
      </w:r>
      <w:r w:rsidR="00017858">
        <w:rPr>
          <w:rFonts w:ascii="Palatino Linotype" w:hAnsi="Palatino Linotype"/>
          <w:b/>
          <w:lang w:val="es-ES_tradnl"/>
        </w:rPr>
        <w:t xml:space="preserve">Luis Gustavo Parra Noriega, </w:t>
      </w:r>
      <w:r w:rsidR="00017858">
        <w:rPr>
          <w:rFonts w:ascii="Palatino Linotype" w:hAnsi="Palatino Linotype"/>
          <w:lang w:val="es-ES_tradnl"/>
        </w:rPr>
        <w:t xml:space="preserve">los recurso de revisión </w:t>
      </w:r>
      <w:r w:rsidR="00017858">
        <w:rPr>
          <w:rFonts w:ascii="Palatino Linotype" w:hAnsi="Palatino Linotype"/>
          <w:b/>
          <w:lang w:val="es-ES_tradnl"/>
        </w:rPr>
        <w:t>03607</w:t>
      </w:r>
      <w:r w:rsidR="00017858" w:rsidRPr="00F91D9E">
        <w:rPr>
          <w:rFonts w:ascii="Palatino Linotype" w:hAnsi="Palatino Linotype"/>
          <w:b/>
          <w:lang w:val="es-ES_tradnl"/>
        </w:rPr>
        <w:t>/INFOEM/IP/RR/2018</w:t>
      </w:r>
      <w:r w:rsidR="00017858">
        <w:rPr>
          <w:rFonts w:ascii="Palatino Linotype" w:hAnsi="Palatino Linotype"/>
          <w:b/>
          <w:lang w:val="es-ES_tradnl"/>
        </w:rPr>
        <w:t xml:space="preserve"> y 03612</w:t>
      </w:r>
      <w:r w:rsidR="00017858" w:rsidRPr="00F91D9E">
        <w:rPr>
          <w:rFonts w:ascii="Palatino Linotype" w:hAnsi="Palatino Linotype"/>
          <w:b/>
          <w:lang w:val="es-ES_tradnl"/>
        </w:rPr>
        <w:t>/INFOEM/IP/RR/2018</w:t>
      </w:r>
      <w:r w:rsidR="00017858">
        <w:rPr>
          <w:rFonts w:ascii="Palatino Linotype" w:hAnsi="Palatino Linotype"/>
          <w:lang w:val="es-ES_tradnl"/>
        </w:rPr>
        <w:t xml:space="preserve"> a la Comisionada </w:t>
      </w:r>
      <w:r w:rsidR="00017858">
        <w:rPr>
          <w:rFonts w:ascii="Palatino Linotype" w:hAnsi="Palatino Linotype"/>
          <w:b/>
          <w:lang w:val="es-ES_tradnl"/>
        </w:rPr>
        <w:t>Eva Abaid Yapur</w:t>
      </w:r>
      <w:r w:rsidR="00017858">
        <w:rPr>
          <w:rFonts w:ascii="Palatino Linotype" w:eastAsia="Calibri" w:hAnsi="Palatino Linotype" w:cs="Arial"/>
        </w:rPr>
        <w:t xml:space="preserve"> y los recurso de revisión </w:t>
      </w:r>
      <w:r w:rsidR="00017858">
        <w:rPr>
          <w:rFonts w:ascii="Palatino Linotype" w:hAnsi="Palatino Linotype"/>
          <w:b/>
          <w:lang w:val="es-ES_tradnl"/>
        </w:rPr>
        <w:t>03608</w:t>
      </w:r>
      <w:r w:rsidR="00017858" w:rsidRPr="00F91D9E">
        <w:rPr>
          <w:rFonts w:ascii="Palatino Linotype" w:hAnsi="Palatino Linotype"/>
          <w:b/>
          <w:lang w:val="es-ES_tradnl"/>
        </w:rPr>
        <w:t>/INFOEM/IP/RR/2018</w:t>
      </w:r>
      <w:r w:rsidR="00017858">
        <w:rPr>
          <w:rFonts w:ascii="Palatino Linotype" w:hAnsi="Palatino Linotype"/>
          <w:b/>
          <w:lang w:val="es-ES_tradnl"/>
        </w:rPr>
        <w:t xml:space="preserve"> y 03613</w:t>
      </w:r>
      <w:r w:rsidR="00017858" w:rsidRPr="00F91D9E">
        <w:rPr>
          <w:rFonts w:ascii="Palatino Linotype" w:hAnsi="Palatino Linotype"/>
          <w:b/>
          <w:lang w:val="es-ES_tradnl"/>
        </w:rPr>
        <w:t>/INFOEM/IP/RR/2018</w:t>
      </w:r>
      <w:r w:rsidR="00231A75" w:rsidRPr="009F7D9F">
        <w:rPr>
          <w:rFonts w:ascii="Palatino Linotype" w:eastAsia="Calibri" w:hAnsi="Palatino Linotype" w:cs="Arial"/>
        </w:rPr>
        <w:t xml:space="preserve"> </w:t>
      </w:r>
      <w:r w:rsidR="00017858">
        <w:rPr>
          <w:rFonts w:ascii="Palatino Linotype" w:eastAsia="Calibri" w:hAnsi="Palatino Linotype" w:cs="Arial"/>
        </w:rPr>
        <w:t xml:space="preserve">al Comisionado </w:t>
      </w:r>
      <w:r w:rsidR="00234A9A">
        <w:rPr>
          <w:rFonts w:ascii="Palatino Linotype" w:eastAsia="Calibri" w:hAnsi="Palatino Linotype" w:cs="Arial"/>
          <w:b/>
        </w:rPr>
        <w:t>José Guadalupe Luna Hernández</w:t>
      </w:r>
      <w:r w:rsidR="00017858">
        <w:rPr>
          <w:rFonts w:ascii="Palatino Linotype" w:eastAsia="Calibri" w:hAnsi="Palatino Linotype" w:cs="Arial"/>
          <w:b/>
        </w:rPr>
        <w:t>;</w:t>
      </w:r>
      <w:r w:rsidR="00E235A5" w:rsidRPr="006275FB">
        <w:rPr>
          <w:rFonts w:ascii="Palatino Linotype" w:hAnsi="Palatino Linotype"/>
        </w:rPr>
        <w:t xml:space="preserve"> a efecto de </w:t>
      </w:r>
      <w:r w:rsidR="00367C07">
        <w:rPr>
          <w:rFonts w:ascii="Palatino Linotype" w:hAnsi="Palatino Linotype"/>
        </w:rPr>
        <w:t>que analizara</w:t>
      </w:r>
      <w:r w:rsidR="001D3DA7">
        <w:rPr>
          <w:rFonts w:ascii="Palatino Linotype" w:hAnsi="Palatino Linotype"/>
        </w:rPr>
        <w:t>n</w:t>
      </w:r>
      <w:r w:rsidR="00367C07">
        <w:rPr>
          <w:rFonts w:ascii="Palatino Linotype" w:hAnsi="Palatino Linotype"/>
        </w:rPr>
        <w:t xml:space="preserve"> sobre su admisión o su desechamiento</w:t>
      </w:r>
      <w:r w:rsidR="00E235A5" w:rsidRPr="006275FB">
        <w:rPr>
          <w:rFonts w:ascii="Palatino Linotype" w:hAnsi="Palatino Linotype"/>
        </w:rPr>
        <w:t>.</w:t>
      </w:r>
    </w:p>
    <w:p w14:paraId="76CC8E4A" w14:textId="23553BA2" w:rsidR="006429C9" w:rsidRDefault="00057A30" w:rsidP="006429C9">
      <w:pPr>
        <w:spacing w:before="240" w:after="240" w:line="360" w:lineRule="auto"/>
        <w:jc w:val="both"/>
        <w:rPr>
          <w:rFonts w:ascii="Palatino Linotype" w:hAnsi="Palatino Linotype" w:cs="Arial"/>
        </w:rPr>
      </w:pPr>
      <w:r>
        <w:rPr>
          <w:rFonts w:ascii="Palatino Linotype" w:hAnsi="Palatino Linotype" w:cs="Arial"/>
          <w:b/>
        </w:rPr>
        <w:t>5</w:t>
      </w:r>
      <w:r w:rsidR="006429C9" w:rsidRPr="00A22E55">
        <w:rPr>
          <w:rFonts w:ascii="Palatino Linotype" w:hAnsi="Palatino Linotype" w:cs="Arial"/>
          <w:b/>
        </w:rPr>
        <w:t xml:space="preserve">. </w:t>
      </w:r>
      <w:r w:rsidR="006429C9">
        <w:rPr>
          <w:rFonts w:ascii="Palatino Linotype" w:hAnsi="Palatino Linotype" w:cs="Arial"/>
          <w:b/>
        </w:rPr>
        <w:t xml:space="preserve">Admisión del recurso de revisión: </w:t>
      </w:r>
      <w:r w:rsidR="00017858">
        <w:rPr>
          <w:rFonts w:ascii="Palatino Linotype" w:hAnsi="Palatino Linotype" w:cs="Arial"/>
        </w:rPr>
        <w:t>En fecha</w:t>
      </w:r>
      <w:r w:rsidR="00234A9A">
        <w:rPr>
          <w:rFonts w:ascii="Palatino Linotype" w:hAnsi="Palatino Linotype" w:cs="Arial"/>
        </w:rPr>
        <w:t xml:space="preserve"> </w:t>
      </w:r>
      <w:r w:rsidR="00017858">
        <w:rPr>
          <w:rFonts w:ascii="Palatino Linotype" w:hAnsi="Palatino Linotype" w:cs="Arial"/>
        </w:rPr>
        <w:t>primero</w:t>
      </w:r>
      <w:r w:rsidR="00234A9A">
        <w:rPr>
          <w:rFonts w:ascii="Palatino Linotype" w:hAnsi="Palatino Linotype" w:cs="Arial"/>
        </w:rPr>
        <w:t xml:space="preserve"> </w:t>
      </w:r>
      <w:r w:rsidR="0032063B">
        <w:rPr>
          <w:rFonts w:ascii="Palatino Linotype" w:hAnsi="Palatino Linotype" w:cs="Arial"/>
        </w:rPr>
        <w:t xml:space="preserve">de </w:t>
      </w:r>
      <w:r w:rsidR="00017858">
        <w:rPr>
          <w:rFonts w:ascii="Palatino Linotype" w:hAnsi="Palatino Linotype" w:cs="Arial"/>
        </w:rPr>
        <w:t xml:space="preserve">octubre </w:t>
      </w:r>
      <w:r w:rsidR="0032063B">
        <w:rPr>
          <w:rFonts w:ascii="Palatino Linotype" w:hAnsi="Palatino Linotype" w:cs="Arial"/>
        </w:rPr>
        <w:t>del</w:t>
      </w:r>
      <w:r w:rsidR="001D3DA7">
        <w:rPr>
          <w:rFonts w:ascii="Palatino Linotype" w:hAnsi="Palatino Linotype" w:cs="Arial"/>
        </w:rPr>
        <w:t xml:space="preserve"> </w:t>
      </w:r>
      <w:r w:rsidR="00231A75">
        <w:rPr>
          <w:rFonts w:ascii="Palatino Linotype" w:hAnsi="Palatino Linotype" w:cs="Arial"/>
        </w:rPr>
        <w:t xml:space="preserve">año </w:t>
      </w:r>
      <w:r w:rsidR="001D3DA7">
        <w:rPr>
          <w:rFonts w:ascii="Palatino Linotype" w:hAnsi="Palatino Linotype" w:cs="Arial"/>
        </w:rPr>
        <w:t>dos mil dieciocho</w:t>
      </w:r>
      <w:r w:rsidR="0032063B">
        <w:rPr>
          <w:rFonts w:ascii="Palatino Linotype" w:hAnsi="Palatino Linotype" w:cs="Arial"/>
        </w:rPr>
        <w:t>,</w:t>
      </w:r>
      <w:r w:rsidR="006429C9">
        <w:rPr>
          <w:rFonts w:ascii="Palatino Linotype" w:hAnsi="Palatino Linotype" w:cs="Arial"/>
        </w:rPr>
        <w:t xml:space="preserve"> </w:t>
      </w:r>
      <w:r w:rsidR="001D3DA7">
        <w:rPr>
          <w:rFonts w:ascii="Palatino Linotype" w:hAnsi="Palatino Linotype" w:cs="Arial"/>
        </w:rPr>
        <w:t>se admitieron a trámite los</w:t>
      </w:r>
      <w:r w:rsidR="001D3DA7" w:rsidRPr="005A3029">
        <w:rPr>
          <w:rFonts w:ascii="Palatino Linotype" w:hAnsi="Palatino Linotype" w:cs="Arial"/>
        </w:rPr>
        <w:t xml:space="preserve"> recurso</w:t>
      </w:r>
      <w:r w:rsidR="001D3DA7">
        <w:rPr>
          <w:rFonts w:ascii="Palatino Linotype" w:hAnsi="Palatino Linotype" w:cs="Arial"/>
        </w:rPr>
        <w:t>s</w:t>
      </w:r>
      <w:r w:rsidR="001D3DA7" w:rsidRPr="005A3029">
        <w:rPr>
          <w:rFonts w:ascii="Palatino Linotype" w:hAnsi="Palatino Linotype" w:cs="Arial"/>
        </w:rPr>
        <w:t xml:space="preserve"> de revisión</w:t>
      </w:r>
      <w:r w:rsidR="006429C9">
        <w:rPr>
          <w:rFonts w:ascii="Palatino Linotype" w:hAnsi="Palatino Linotype" w:cs="Arial"/>
        </w:rPr>
        <w:t xml:space="preserve"> que ahora se resuelve</w:t>
      </w:r>
      <w:r w:rsidR="001D3DA7">
        <w:rPr>
          <w:rFonts w:ascii="Palatino Linotype" w:hAnsi="Palatino Linotype" w:cs="Arial"/>
        </w:rPr>
        <w:t>n</w:t>
      </w:r>
      <w:r w:rsidR="006429C9">
        <w:rPr>
          <w:rFonts w:ascii="Palatino Linotype" w:hAnsi="Palatino Linotype" w:cs="Arial"/>
        </w:rPr>
        <w:t>, dando un plazo máximo de siete días hábiles para que las partes manifestaran lo que a su derecho resultara conveniente, ofrecieran pruebas, manifestaran alegatos y el Sujeto Obligado presentara su informe justificado.</w:t>
      </w:r>
    </w:p>
    <w:p w14:paraId="6AFDDF6E" w14:textId="2113EE48" w:rsidR="001D3DA7" w:rsidRPr="00B23F36" w:rsidRDefault="001D3DA7" w:rsidP="001D3DA7">
      <w:pPr>
        <w:pStyle w:val="Encabezado"/>
        <w:spacing w:before="240" w:after="240" w:line="360" w:lineRule="auto"/>
        <w:jc w:val="both"/>
        <w:rPr>
          <w:rFonts w:ascii="Palatino Linotype" w:eastAsia="MS Mincho" w:hAnsi="Palatino Linotype" w:cs="Times New Roman"/>
        </w:rPr>
      </w:pPr>
      <w:r w:rsidRPr="00B23F36">
        <w:rPr>
          <w:rFonts w:ascii="Palatino Linotype" w:hAnsi="Palatino Linotype" w:cs="Arial"/>
          <w:b/>
        </w:rPr>
        <w:lastRenderedPageBreak/>
        <w:t xml:space="preserve">6. Acumulación de los recursos de revisión. </w:t>
      </w:r>
      <w:r w:rsidRPr="00B23F36">
        <w:rPr>
          <w:rFonts w:ascii="Palatino Linotype" w:hAnsi="Palatino Linotype" w:cs="Arial"/>
        </w:rPr>
        <w:t xml:space="preserve">El Pleno de este Órgano Autónomo, en </w:t>
      </w:r>
      <w:r w:rsidRPr="00630E5E">
        <w:rPr>
          <w:rFonts w:ascii="Palatino Linotype" w:hAnsi="Palatino Linotype" w:cs="Arial"/>
        </w:rPr>
        <w:t xml:space="preserve">la </w:t>
      </w:r>
      <w:r w:rsidR="00C33608" w:rsidRPr="00630E5E">
        <w:rPr>
          <w:rFonts w:ascii="Palatino Linotype" w:hAnsi="Palatino Linotype" w:cs="Arial"/>
        </w:rPr>
        <w:t xml:space="preserve">Trigésima </w:t>
      </w:r>
      <w:r w:rsidR="00630E5E" w:rsidRPr="00630E5E">
        <w:rPr>
          <w:rFonts w:ascii="Palatino Linotype" w:hAnsi="Palatino Linotype" w:cs="Arial"/>
        </w:rPr>
        <w:t>Sexta</w:t>
      </w:r>
      <w:r w:rsidR="00567F67" w:rsidRPr="00630E5E">
        <w:rPr>
          <w:rFonts w:ascii="Palatino Linotype" w:hAnsi="Palatino Linotype" w:cs="Arial"/>
        </w:rPr>
        <w:t xml:space="preserve"> del </w:t>
      </w:r>
      <w:r w:rsidR="00630E5E" w:rsidRPr="00630E5E">
        <w:rPr>
          <w:rFonts w:ascii="Palatino Linotype" w:hAnsi="Palatino Linotype" w:cs="Arial"/>
        </w:rPr>
        <w:t>tres</w:t>
      </w:r>
      <w:r w:rsidR="00567F67" w:rsidRPr="00630E5E">
        <w:rPr>
          <w:rFonts w:ascii="Palatino Linotype" w:hAnsi="Palatino Linotype" w:cs="Arial"/>
        </w:rPr>
        <w:t xml:space="preserve"> de </w:t>
      </w:r>
      <w:r w:rsidR="00630E5E">
        <w:rPr>
          <w:rFonts w:ascii="Palatino Linotype" w:hAnsi="Palatino Linotype" w:cs="Arial"/>
        </w:rPr>
        <w:t xml:space="preserve">octubre </w:t>
      </w:r>
      <w:r w:rsidR="00567F67">
        <w:rPr>
          <w:rFonts w:ascii="Palatino Linotype" w:hAnsi="Palatino Linotype" w:cs="Arial"/>
        </w:rPr>
        <w:t xml:space="preserve">de dos mil dieciocho </w:t>
      </w:r>
      <w:r w:rsidR="00567F67" w:rsidRPr="00B23F36">
        <w:rPr>
          <w:rFonts w:ascii="Palatino Linotype" w:hAnsi="Palatino Linotype" w:cs="Arial"/>
        </w:rPr>
        <w:t>ordenó la acumulación de los</w:t>
      </w:r>
      <w:r w:rsidR="00567F67">
        <w:rPr>
          <w:rFonts w:ascii="Palatino Linotype" w:hAnsi="Palatino Linotype" w:cs="Arial"/>
        </w:rPr>
        <w:t xml:space="preserve"> recursos</w:t>
      </w:r>
      <w:r w:rsidR="00234A9A">
        <w:rPr>
          <w:rFonts w:ascii="Palatino Linotype" w:hAnsi="Palatino Linotype"/>
          <w:b/>
        </w:rPr>
        <w:t xml:space="preserve"> </w:t>
      </w:r>
      <w:r w:rsidR="00234A9A" w:rsidRPr="00234A9A">
        <w:rPr>
          <w:rFonts w:ascii="Palatino Linotype" w:hAnsi="Palatino Linotype"/>
        </w:rPr>
        <w:t>citados</w:t>
      </w:r>
      <w:r w:rsidR="00234A9A">
        <w:rPr>
          <w:rFonts w:ascii="Palatino Linotype" w:hAnsi="Palatino Linotype" w:cs="Arial"/>
          <w:b/>
        </w:rPr>
        <w:t>,</w:t>
      </w:r>
      <w:r w:rsidR="00567F67">
        <w:rPr>
          <w:rFonts w:ascii="Palatino Linotype" w:hAnsi="Palatino Linotype" w:cs="Arial"/>
          <w:b/>
        </w:rPr>
        <w:t xml:space="preserve"> </w:t>
      </w:r>
      <w:r w:rsidR="00567F67" w:rsidRPr="00567F67">
        <w:rPr>
          <w:rFonts w:ascii="Palatino Linotype" w:hAnsi="Palatino Linotype" w:cs="Arial"/>
        </w:rPr>
        <w:t>así como</w:t>
      </w:r>
      <w:r w:rsidRPr="00B23F36">
        <w:rPr>
          <w:rFonts w:ascii="Palatino Linotype" w:hAnsi="Palatino Linotype" w:cs="Arial"/>
        </w:rPr>
        <w:t xml:space="preserve"> el turno de los mismos al Comisionado </w:t>
      </w:r>
      <w:r w:rsidRPr="00B23F36">
        <w:rPr>
          <w:rFonts w:ascii="Palatino Linotype" w:hAnsi="Palatino Linotype" w:cs="Arial"/>
          <w:b/>
        </w:rPr>
        <w:t>Javier Martínez Cruz</w:t>
      </w:r>
      <w:r w:rsidRPr="00B23F36">
        <w:rPr>
          <w:rFonts w:ascii="Palatino Linotype" w:hAnsi="Palatino Linotype" w:cs="Arial"/>
        </w:rPr>
        <w:t xml:space="preserve"> para que formulara y presentara el proyecto de resolución correspondiente, de conformidad </w:t>
      </w:r>
      <w:r w:rsidRPr="00B23F36">
        <w:rPr>
          <w:rFonts w:ascii="Palatino Linotype" w:eastAsia="MS Mincho" w:hAnsi="Palatino Linotype" w:cs="Arial"/>
        </w:rPr>
        <w:t xml:space="preserve">con lo dispuesto en el artículo 18 del </w:t>
      </w:r>
      <w:r w:rsidRPr="00B23F36">
        <w:rPr>
          <w:rFonts w:ascii="Palatino Linotype" w:eastAsia="MS Mincho" w:hAnsi="Palatino Linotype" w:cs="Arial"/>
          <w:lang w:val="es-ES"/>
        </w:rPr>
        <w:t xml:space="preserve">Código de Procedimientos Administrativos del Estado de México, de aplicación supletoria en términos del </w:t>
      </w:r>
      <w:r w:rsidRPr="00B23F36">
        <w:rPr>
          <w:rFonts w:ascii="Palatino Linotype" w:eastAsia="MS Mincho" w:hAnsi="Palatino Linotype" w:cs="Arial"/>
        </w:rPr>
        <w:t xml:space="preserve">artículo 195 de </w:t>
      </w:r>
      <w:r w:rsidRPr="00B23F36">
        <w:rPr>
          <w:rFonts w:ascii="Palatino Linotype" w:eastAsia="MS Mincho" w:hAnsi="Palatino Linotype" w:cs="Times New Roman"/>
        </w:rPr>
        <w:t>la Ley de Transparencia y Acceso a la Información Pública del Estado de México y Municipios en vigor, que a la letra señalan:</w:t>
      </w:r>
    </w:p>
    <w:p w14:paraId="28717546" w14:textId="77777777" w:rsidR="001D3DA7" w:rsidRPr="00B23F36" w:rsidRDefault="001D3DA7" w:rsidP="001D3DA7">
      <w:pPr>
        <w:spacing w:after="240"/>
        <w:ind w:left="851" w:right="902"/>
        <w:jc w:val="both"/>
        <w:rPr>
          <w:rFonts w:ascii="Palatino Linotype" w:hAnsi="Palatino Linotype" w:cs="Arial"/>
          <w:b/>
          <w:i/>
          <w:sz w:val="22"/>
          <w:szCs w:val="22"/>
          <w:lang w:val="es-MX"/>
        </w:rPr>
      </w:pPr>
      <w:r w:rsidRPr="00B23F36">
        <w:rPr>
          <w:rFonts w:ascii="Palatino Linotype" w:hAnsi="Palatino Linotype" w:cs="Arial"/>
          <w:b/>
          <w:i/>
          <w:sz w:val="22"/>
          <w:szCs w:val="22"/>
          <w:lang w:val="es-MX"/>
        </w:rPr>
        <w:t>Código de Procedimientos Administrativos del Estado de México</w:t>
      </w:r>
    </w:p>
    <w:p w14:paraId="23ACD114" w14:textId="77777777" w:rsidR="001D3DA7" w:rsidRPr="00B23F36" w:rsidRDefault="001D3DA7" w:rsidP="001D3DA7">
      <w:pPr>
        <w:spacing w:after="240"/>
        <w:ind w:left="851" w:right="902"/>
        <w:jc w:val="both"/>
        <w:rPr>
          <w:rFonts w:ascii="Palatino Linotype" w:hAnsi="Palatino Linotype" w:cs="Arial"/>
          <w:i/>
          <w:sz w:val="22"/>
          <w:szCs w:val="22"/>
          <w:lang w:val="es-MX"/>
        </w:rPr>
      </w:pPr>
      <w:r w:rsidRPr="00B23F36">
        <w:rPr>
          <w:rFonts w:ascii="Palatino Linotype" w:hAnsi="Palatino Linotype" w:cs="Arial"/>
          <w:i/>
          <w:sz w:val="22"/>
          <w:szCs w:val="22"/>
          <w:lang w:val="es-MX"/>
        </w:rPr>
        <w:t>“</w:t>
      </w:r>
      <w:r w:rsidRPr="00B23F36">
        <w:rPr>
          <w:rFonts w:ascii="Palatino Linotype" w:hAnsi="Palatino Linotype" w:cs="Arial"/>
          <w:b/>
          <w:i/>
          <w:sz w:val="22"/>
          <w:szCs w:val="22"/>
          <w:lang w:val="es-MX"/>
        </w:rPr>
        <w:t>Artículo 18</w:t>
      </w:r>
      <w:r w:rsidRPr="00B23F36">
        <w:rPr>
          <w:rFonts w:ascii="Palatino Linotype" w:hAnsi="Palatino Linotype" w:cs="Arial"/>
          <w:i/>
          <w:sz w:val="22"/>
          <w:szCs w:val="22"/>
          <w:lang w:val="es-MX"/>
        </w:rPr>
        <w:t xml:space="preserve">.- </w:t>
      </w:r>
      <w:r w:rsidRPr="00B23F36">
        <w:rPr>
          <w:rFonts w:ascii="Palatino Linotype" w:hAnsi="Palatino Linotype" w:cs="Arial"/>
          <w:b/>
          <w:i/>
          <w:sz w:val="22"/>
          <w:szCs w:val="22"/>
          <w:lang w:val="es-MX"/>
        </w:rPr>
        <w:t xml:space="preserve">La autoridad administrativa o el Tribunal </w:t>
      </w:r>
      <w:r w:rsidRPr="00B23F36">
        <w:rPr>
          <w:rFonts w:ascii="Palatino Linotype" w:hAnsi="Palatino Linotype" w:cs="Arial"/>
          <w:b/>
          <w:i/>
          <w:sz w:val="22"/>
          <w:szCs w:val="22"/>
          <w:u w:val="single"/>
          <w:lang w:val="es-MX"/>
        </w:rPr>
        <w:t>acordarán la acumulación de los expedientes</w:t>
      </w:r>
      <w:r w:rsidRPr="00B23F36">
        <w:rPr>
          <w:rFonts w:ascii="Palatino Linotype" w:hAnsi="Palatino Linotype" w:cs="Arial"/>
          <w:b/>
          <w:i/>
          <w:sz w:val="22"/>
          <w:szCs w:val="22"/>
          <w:lang w:val="es-MX"/>
        </w:rPr>
        <w:t xml:space="preserve"> del procedimiento y proceso administrativo que ante ellos se sigan, de oficio</w:t>
      </w:r>
      <w:r w:rsidRPr="00B23F36">
        <w:rPr>
          <w:rFonts w:ascii="Palatino Linotype" w:hAnsi="Palatino Linotype" w:cs="Arial"/>
          <w:i/>
          <w:sz w:val="22"/>
          <w:szCs w:val="22"/>
          <w:lang w:val="es-MX"/>
        </w:rPr>
        <w:t xml:space="preserve"> o a petición de parte, </w:t>
      </w:r>
      <w:r w:rsidRPr="00B23F36">
        <w:rPr>
          <w:rFonts w:ascii="Palatino Linotype" w:hAnsi="Palatino Linotype" w:cs="Arial"/>
          <w:b/>
          <w:i/>
          <w:sz w:val="22"/>
          <w:szCs w:val="22"/>
          <w:u w:val="single"/>
          <w:lang w:val="es-MX"/>
        </w:rPr>
        <w:t>cuando las partes</w:t>
      </w:r>
      <w:r w:rsidRPr="00B23F36">
        <w:rPr>
          <w:rFonts w:ascii="Palatino Linotype" w:hAnsi="Palatino Linotype" w:cs="Arial"/>
          <w:i/>
          <w:sz w:val="22"/>
          <w:szCs w:val="22"/>
          <w:lang w:val="es-MX"/>
        </w:rPr>
        <w:t xml:space="preserve"> o los actos administrativos </w:t>
      </w:r>
      <w:r w:rsidRPr="00B23F36">
        <w:rPr>
          <w:rFonts w:ascii="Palatino Linotype" w:hAnsi="Palatino Linotype" w:cs="Arial"/>
          <w:b/>
          <w:i/>
          <w:sz w:val="22"/>
          <w:szCs w:val="22"/>
          <w:u w:val="single"/>
          <w:lang w:val="es-MX"/>
        </w:rPr>
        <w:t>sean iguales</w:t>
      </w:r>
      <w:r w:rsidRPr="00B23F36">
        <w:rPr>
          <w:rFonts w:ascii="Palatino Linotype" w:hAnsi="Palatino Linotype" w:cs="Arial"/>
          <w:i/>
          <w:sz w:val="22"/>
          <w:szCs w:val="22"/>
          <w:lang w:val="es-MX"/>
        </w:rPr>
        <w:t xml:space="preserve">, se trate de actos conexos o </w:t>
      </w:r>
      <w:r w:rsidRPr="00B23F36">
        <w:rPr>
          <w:rFonts w:ascii="Palatino Linotype" w:hAnsi="Palatino Linotype" w:cs="Arial"/>
          <w:b/>
          <w:i/>
          <w:sz w:val="22"/>
          <w:szCs w:val="22"/>
          <w:u w:val="single"/>
          <w:lang w:val="es-MX"/>
        </w:rPr>
        <w:t>resulte conveniente el trámite unificado de los asuntos, para evitar la emisión de resoluciones contradictorias</w:t>
      </w:r>
      <w:r w:rsidRPr="00B23F36">
        <w:rPr>
          <w:rFonts w:ascii="Palatino Linotype" w:hAnsi="Palatino Linotype" w:cs="Arial"/>
          <w:i/>
          <w:sz w:val="22"/>
          <w:szCs w:val="22"/>
          <w:lang w:val="es-MX"/>
        </w:rPr>
        <w:t>. La misma regla se aplicará, en lo conducente, para la separación de los expedientes.”</w:t>
      </w:r>
    </w:p>
    <w:p w14:paraId="7243DE9B" w14:textId="77777777" w:rsidR="001D3DA7" w:rsidRDefault="001D3DA7" w:rsidP="001D3DA7">
      <w:pPr>
        <w:spacing w:after="240"/>
        <w:ind w:left="851" w:right="902"/>
        <w:jc w:val="both"/>
        <w:rPr>
          <w:rFonts w:ascii="Palatino Linotype" w:hAnsi="Palatino Linotype" w:cs="Arial"/>
          <w:b/>
          <w:i/>
          <w:sz w:val="22"/>
          <w:szCs w:val="22"/>
          <w:lang w:val="es-MX"/>
        </w:rPr>
      </w:pPr>
      <w:r w:rsidRPr="00B23F36">
        <w:rPr>
          <w:rFonts w:ascii="Palatino Linotype" w:hAnsi="Palatino Linotype" w:cs="Arial"/>
          <w:b/>
          <w:i/>
          <w:sz w:val="22"/>
          <w:szCs w:val="22"/>
          <w:lang w:val="es-MX"/>
        </w:rPr>
        <w:t xml:space="preserve">Ley de Transparencia y Acceso a la Información Pública del Estado de México y Municipios </w:t>
      </w:r>
    </w:p>
    <w:p w14:paraId="7A27FC10" w14:textId="30BFC1DE" w:rsidR="001D3DA7" w:rsidRPr="001D3DA7" w:rsidRDefault="001D3DA7" w:rsidP="001D3DA7">
      <w:pPr>
        <w:spacing w:after="240"/>
        <w:ind w:left="851" w:right="902"/>
        <w:jc w:val="both"/>
        <w:rPr>
          <w:rFonts w:ascii="Palatino Linotype" w:hAnsi="Palatino Linotype" w:cs="Arial"/>
          <w:b/>
          <w:i/>
          <w:sz w:val="22"/>
          <w:szCs w:val="22"/>
          <w:lang w:val="es-MX"/>
        </w:rPr>
      </w:pPr>
      <w:r w:rsidRPr="00B23F36">
        <w:rPr>
          <w:rFonts w:ascii="Palatino Linotype" w:hAnsi="Palatino Linotype" w:cs="Arial"/>
          <w:i/>
          <w:sz w:val="22"/>
          <w:szCs w:val="22"/>
          <w:lang w:val="es-MX"/>
        </w:rPr>
        <w:t>“</w:t>
      </w:r>
      <w:r w:rsidRPr="00B23F36">
        <w:rPr>
          <w:rFonts w:ascii="Palatino Linotype" w:hAnsi="Palatino Linotype" w:cs="Arial"/>
          <w:b/>
          <w:i/>
          <w:sz w:val="22"/>
          <w:szCs w:val="22"/>
          <w:lang w:val="es-MX"/>
        </w:rPr>
        <w:t xml:space="preserve">Artículo 195. </w:t>
      </w:r>
      <w:r w:rsidRPr="00B23F36">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76D68C89" w14:textId="72D31E7B" w:rsidR="00087F53" w:rsidRDefault="001D3DA7" w:rsidP="00087F53">
      <w:pPr>
        <w:spacing w:after="240" w:line="360" w:lineRule="auto"/>
        <w:jc w:val="both"/>
        <w:rPr>
          <w:rFonts w:ascii="Palatino Linotype" w:hAnsi="Palatino Linotype" w:cs="Arial"/>
        </w:rPr>
      </w:pPr>
      <w:r w:rsidRPr="00D733BA">
        <w:rPr>
          <w:rFonts w:ascii="Palatino Linotype" w:hAnsi="Palatino Linotype" w:cs="Arial"/>
          <w:b/>
          <w:szCs w:val="22"/>
        </w:rPr>
        <w:t>7</w:t>
      </w:r>
      <w:r w:rsidR="006429C9" w:rsidRPr="00D733BA">
        <w:rPr>
          <w:rFonts w:ascii="Palatino Linotype" w:hAnsi="Palatino Linotype" w:cs="Arial"/>
          <w:b/>
          <w:szCs w:val="22"/>
        </w:rPr>
        <w:t xml:space="preserve">. Manifestaciones: </w:t>
      </w:r>
      <w:r w:rsidR="006429C9" w:rsidRPr="00D733BA">
        <w:rPr>
          <w:rFonts w:ascii="Palatino Linotype" w:hAnsi="Palatino Linotype" w:cs="Arial"/>
          <w:szCs w:val="22"/>
        </w:rPr>
        <w:t>De</w:t>
      </w:r>
      <w:r w:rsidR="0032063B" w:rsidRPr="00D733BA">
        <w:rPr>
          <w:rFonts w:ascii="Palatino Linotype" w:hAnsi="Palatino Linotype" w:cs="Arial"/>
          <w:szCs w:val="22"/>
        </w:rPr>
        <w:t xml:space="preserve"> las constancias que integran los</w:t>
      </w:r>
      <w:r w:rsidR="006429C9" w:rsidRPr="00D733BA">
        <w:rPr>
          <w:rFonts w:ascii="Palatino Linotype" w:hAnsi="Palatino Linotype" w:cs="Arial"/>
          <w:szCs w:val="22"/>
        </w:rPr>
        <w:t xml:space="preserve"> expediente</w:t>
      </w:r>
      <w:r w:rsidR="0032063B" w:rsidRPr="00D733BA">
        <w:rPr>
          <w:rFonts w:ascii="Palatino Linotype" w:hAnsi="Palatino Linotype" w:cs="Arial"/>
          <w:szCs w:val="22"/>
        </w:rPr>
        <w:t>s</w:t>
      </w:r>
      <w:r w:rsidR="006429C9" w:rsidRPr="00D733BA">
        <w:rPr>
          <w:rFonts w:ascii="Palatino Linotype" w:hAnsi="Palatino Linotype" w:cs="Arial"/>
          <w:szCs w:val="22"/>
        </w:rPr>
        <w:t xml:space="preserve"> en que se actúa se advierte que</w:t>
      </w:r>
      <w:r w:rsidR="00840825" w:rsidRPr="00D733BA">
        <w:rPr>
          <w:rFonts w:ascii="Palatino Linotype" w:hAnsi="Palatino Linotype" w:cs="Arial"/>
          <w:szCs w:val="22"/>
        </w:rPr>
        <w:t xml:space="preserve"> el Sujeto Obligado</w:t>
      </w:r>
      <w:r w:rsidR="00EE2664">
        <w:rPr>
          <w:rFonts w:ascii="Palatino Linotype" w:hAnsi="Palatino Linotype" w:cs="Arial"/>
          <w:szCs w:val="22"/>
        </w:rPr>
        <w:t xml:space="preserve"> en fecha diez de octubre envió a través del Saimex en todos los expedientes, el archivo</w:t>
      </w:r>
      <w:r w:rsidR="00087F53" w:rsidRPr="00D733BA">
        <w:rPr>
          <w:rFonts w:ascii="Palatino Linotype" w:hAnsi="Palatino Linotype" w:cs="Arial"/>
          <w:szCs w:val="22"/>
        </w:rPr>
        <w:t xml:space="preserve"> </w:t>
      </w:r>
      <w:r w:rsidR="00087F53" w:rsidRPr="00EE2664">
        <w:rPr>
          <w:rFonts w:ascii="Palatino Linotype" w:hAnsi="Palatino Linotype"/>
          <w:i/>
        </w:rPr>
        <w:t>“</w:t>
      </w:r>
      <w:hyperlink r:id="rId21" w:history="1">
        <w:r w:rsidR="00EE2664" w:rsidRPr="00EE2664">
          <w:rPr>
            <w:rStyle w:val="Hipervnculo"/>
            <w:rFonts w:ascii="Palatino Linotype" w:hAnsi="Palatino Linotype"/>
            <w:i/>
            <w:color w:val="auto"/>
            <w:u w:val="none"/>
          </w:rPr>
          <w:t>INF. JUS RR 03604 a RR3614.pdf</w:t>
        </w:r>
      </w:hyperlink>
      <w:r w:rsidR="00087F53" w:rsidRPr="00EE2664">
        <w:rPr>
          <w:rFonts w:ascii="Palatino Linotype" w:hAnsi="Palatino Linotype"/>
          <w:i/>
        </w:rPr>
        <w:t>”,</w:t>
      </w:r>
      <w:r w:rsidR="00087F53" w:rsidRPr="00EE2664">
        <w:rPr>
          <w:rFonts w:ascii="Palatino Linotype" w:hAnsi="Palatino Linotype" w:cs="Arial"/>
          <w:i/>
          <w:szCs w:val="22"/>
        </w:rPr>
        <w:t xml:space="preserve"> </w:t>
      </w:r>
      <w:r w:rsidR="00EE2664">
        <w:rPr>
          <w:rFonts w:ascii="Palatino Linotype" w:hAnsi="Palatino Linotype" w:cs="Arial"/>
          <w:szCs w:val="22"/>
        </w:rPr>
        <w:t>consistente</w:t>
      </w:r>
      <w:r w:rsidR="00087F53">
        <w:rPr>
          <w:rFonts w:ascii="Palatino Linotype" w:hAnsi="Palatino Linotype" w:cs="Arial"/>
          <w:szCs w:val="22"/>
        </w:rPr>
        <w:t xml:space="preserve"> en su informe justificado</w:t>
      </w:r>
      <w:r w:rsidR="00EE2664">
        <w:rPr>
          <w:rFonts w:ascii="Palatino Linotype" w:hAnsi="Palatino Linotype" w:cs="Arial"/>
          <w:szCs w:val="22"/>
        </w:rPr>
        <w:t xml:space="preserve"> con relación a la respuesta e inconformidad de todos los recurso</w:t>
      </w:r>
      <w:r w:rsidR="00087F53">
        <w:rPr>
          <w:rFonts w:ascii="Palatino Linotype" w:hAnsi="Palatino Linotype" w:cs="Arial"/>
          <w:szCs w:val="22"/>
        </w:rPr>
        <w:t xml:space="preserve"> en los que medularmente se ratifica </w:t>
      </w:r>
      <w:r w:rsidR="00EE2664">
        <w:rPr>
          <w:rFonts w:ascii="Palatino Linotype" w:hAnsi="Palatino Linotype" w:cs="Arial"/>
          <w:szCs w:val="22"/>
        </w:rPr>
        <w:t>la misma,</w:t>
      </w:r>
      <w:r w:rsidR="00087F53">
        <w:rPr>
          <w:rFonts w:ascii="Palatino Linotype" w:hAnsi="Palatino Linotype" w:cs="Arial"/>
          <w:szCs w:val="22"/>
        </w:rPr>
        <w:t xml:space="preserve"> por lo que no fue necesario </w:t>
      </w:r>
      <w:r w:rsidR="00087F53">
        <w:rPr>
          <w:rFonts w:ascii="Palatino Linotype" w:hAnsi="Palatino Linotype" w:cs="Arial"/>
          <w:szCs w:val="22"/>
        </w:rPr>
        <w:lastRenderedPageBreak/>
        <w:t>ponerlos a la vist</w:t>
      </w:r>
      <w:r w:rsidR="00B27455">
        <w:rPr>
          <w:rFonts w:ascii="Palatino Linotype" w:hAnsi="Palatino Linotype" w:cs="Arial"/>
          <w:szCs w:val="22"/>
        </w:rPr>
        <w:t>a de la</w:t>
      </w:r>
      <w:r w:rsidR="00087F53">
        <w:rPr>
          <w:rFonts w:ascii="Palatino Linotype" w:hAnsi="Palatino Linotype" w:cs="Arial"/>
          <w:szCs w:val="22"/>
        </w:rPr>
        <w:t xml:space="preserve"> recurrente por no actualizarse</w:t>
      </w:r>
      <w:r w:rsidR="00FA4741">
        <w:rPr>
          <w:rFonts w:ascii="Palatino Linotype" w:hAnsi="Palatino Linotype" w:cs="Arial"/>
        </w:rPr>
        <w:t xml:space="preserve"> lo establecido en el artículo 185, fracción III de la Ley de Transparencia y Acceso a la Información Pública del Estado de México y Municipios</w:t>
      </w:r>
      <w:r w:rsidR="00087F53">
        <w:rPr>
          <w:rFonts w:ascii="Palatino Linotype" w:hAnsi="Palatino Linotype" w:cs="Arial"/>
        </w:rPr>
        <w:t>.</w:t>
      </w:r>
    </w:p>
    <w:p w14:paraId="243F337A" w14:textId="5338A5EC" w:rsidR="005D7A24" w:rsidRPr="00087F53" w:rsidRDefault="00EE2664" w:rsidP="00087F53">
      <w:pPr>
        <w:spacing w:line="360" w:lineRule="auto"/>
        <w:jc w:val="both"/>
        <w:rPr>
          <w:rFonts w:ascii="Palatino Linotype" w:hAnsi="Palatino Linotype" w:cs="Arial"/>
          <w:szCs w:val="22"/>
        </w:rPr>
      </w:pPr>
      <w:r>
        <w:rPr>
          <w:rFonts w:ascii="Palatino Linotype" w:hAnsi="Palatino Linotype" w:cs="Arial"/>
        </w:rPr>
        <w:t>Por su parte, el recurrente fue omiso</w:t>
      </w:r>
      <w:r w:rsidR="00087F53">
        <w:rPr>
          <w:rFonts w:ascii="Palatino Linotype" w:hAnsi="Palatino Linotype" w:cs="Arial"/>
        </w:rPr>
        <w:t xml:space="preserve"> en expresar alegato alguno u ofrecer pruebas en el plazo establecido para tal efecto.</w:t>
      </w:r>
    </w:p>
    <w:p w14:paraId="3038316A" w14:textId="71E77C42" w:rsidR="006429C9" w:rsidRDefault="00FA4741" w:rsidP="006429C9">
      <w:pPr>
        <w:spacing w:before="240" w:after="240" w:line="360" w:lineRule="auto"/>
        <w:jc w:val="both"/>
        <w:rPr>
          <w:rFonts w:ascii="Palatino Linotype" w:hAnsi="Palatino Linotype" w:cs="Arial"/>
          <w:b/>
        </w:rPr>
      </w:pPr>
      <w:r>
        <w:rPr>
          <w:rFonts w:ascii="Palatino Linotype" w:hAnsi="Palatino Linotype"/>
          <w:b/>
        </w:rPr>
        <w:t>8</w:t>
      </w:r>
      <w:r w:rsidR="006429C9">
        <w:rPr>
          <w:rFonts w:ascii="Palatino Linotype" w:hAnsi="Palatino Linotype"/>
          <w:b/>
        </w:rPr>
        <w:t xml:space="preserve">. Cierre de instrucción. </w:t>
      </w:r>
      <w:r w:rsidR="006429C9">
        <w:rPr>
          <w:rFonts w:ascii="Palatino Linotype" w:hAnsi="Palatino Linotype"/>
        </w:rPr>
        <w:t>En fecha</w:t>
      </w:r>
      <w:r w:rsidR="00C45B85">
        <w:rPr>
          <w:rFonts w:ascii="Palatino Linotype" w:hAnsi="Palatino Linotype"/>
        </w:rPr>
        <w:t xml:space="preserve"> </w:t>
      </w:r>
      <w:r w:rsidR="00630E5E">
        <w:rPr>
          <w:rFonts w:ascii="Palatino Linotype" w:hAnsi="Palatino Linotype"/>
        </w:rPr>
        <w:t>veintitrés</w:t>
      </w:r>
      <w:r w:rsidR="006429C9" w:rsidRPr="00AF0503">
        <w:rPr>
          <w:rFonts w:ascii="Palatino Linotype" w:hAnsi="Palatino Linotype"/>
        </w:rPr>
        <w:t xml:space="preserve"> de </w:t>
      </w:r>
      <w:r w:rsidR="00630E5E">
        <w:rPr>
          <w:rFonts w:ascii="Palatino Linotype" w:hAnsi="Palatino Linotype"/>
        </w:rPr>
        <w:t>octubre</w:t>
      </w:r>
      <w:r>
        <w:rPr>
          <w:rFonts w:ascii="Palatino Linotype" w:hAnsi="Palatino Linotype"/>
        </w:rPr>
        <w:t xml:space="preserve"> </w:t>
      </w:r>
      <w:r w:rsidR="004A32A1">
        <w:rPr>
          <w:rFonts w:ascii="Palatino Linotype" w:hAnsi="Palatino Linotype"/>
        </w:rPr>
        <w:t>de</w:t>
      </w:r>
      <w:r w:rsidR="00231A75">
        <w:rPr>
          <w:rFonts w:ascii="Palatino Linotype" w:hAnsi="Palatino Linotype"/>
        </w:rPr>
        <w:t xml:space="preserve"> </w:t>
      </w:r>
      <w:r>
        <w:rPr>
          <w:rFonts w:ascii="Palatino Linotype" w:hAnsi="Palatino Linotype"/>
        </w:rPr>
        <w:t>dos mil dieciocho</w:t>
      </w:r>
      <w:r w:rsidR="00EB0549">
        <w:rPr>
          <w:rFonts w:ascii="Palatino Linotype" w:hAnsi="Palatino Linotype"/>
        </w:rPr>
        <w:t xml:space="preserve"> el Comisionado ponente </w:t>
      </w:r>
      <w:r w:rsidR="006429C9">
        <w:rPr>
          <w:rFonts w:ascii="Palatino Linotype" w:hAnsi="Palatino Linotype"/>
        </w:rPr>
        <w:t>determinó el cierre de instrucción</w:t>
      </w:r>
      <w:r>
        <w:rPr>
          <w:rFonts w:ascii="Palatino Linotype" w:hAnsi="Palatino Linotype"/>
        </w:rPr>
        <w:t xml:space="preserve"> en los</w:t>
      </w:r>
      <w:r w:rsidR="000A297C">
        <w:rPr>
          <w:rFonts w:ascii="Palatino Linotype" w:hAnsi="Palatino Linotype"/>
        </w:rPr>
        <w:t xml:space="preserve"> recurso</w:t>
      </w:r>
      <w:r>
        <w:rPr>
          <w:rFonts w:ascii="Palatino Linotype" w:hAnsi="Palatino Linotype"/>
        </w:rPr>
        <w:t>s</w:t>
      </w:r>
      <w:r w:rsidR="000A297C">
        <w:rPr>
          <w:rFonts w:ascii="Palatino Linotype" w:hAnsi="Palatino Linotype"/>
        </w:rPr>
        <w:t xml:space="preserve"> de revisión,</w:t>
      </w:r>
      <w:r w:rsidR="006429C9">
        <w:rPr>
          <w:rFonts w:ascii="Palatino Linotype" w:hAnsi="Palatino Linotype"/>
        </w:rPr>
        <w:t xml:space="preserve"> en términos de la fracción VI  del artículo 18</w:t>
      </w:r>
      <w:r w:rsidR="000B30DE">
        <w:rPr>
          <w:rFonts w:ascii="Palatino Linotype" w:hAnsi="Palatino Linotype"/>
        </w:rPr>
        <w:t>5 de la Ley de Transparencia y A</w:t>
      </w:r>
      <w:r w:rsidR="006429C9">
        <w:rPr>
          <w:rFonts w:ascii="Palatino Linotype" w:hAnsi="Palatino Linotype"/>
        </w:rPr>
        <w:t xml:space="preserve">cceso a </w:t>
      </w:r>
      <w:r w:rsidR="000B30DE">
        <w:rPr>
          <w:rFonts w:ascii="Palatino Linotype" w:hAnsi="Palatino Linotype"/>
        </w:rPr>
        <w:t>la I</w:t>
      </w:r>
      <w:r w:rsidR="006429C9">
        <w:rPr>
          <w:rFonts w:ascii="Palatino Linotype" w:hAnsi="Palatino Linotype"/>
        </w:rPr>
        <w:t>nformación Pública del Estado de México y Municipios.</w:t>
      </w:r>
    </w:p>
    <w:p w14:paraId="3E235E74" w14:textId="77777777" w:rsidR="00373004" w:rsidRPr="00623957" w:rsidRDefault="00373004" w:rsidP="00373004">
      <w:pPr>
        <w:pStyle w:val="Prrafodelista"/>
        <w:numPr>
          <w:ilvl w:val="0"/>
          <w:numId w:val="3"/>
        </w:numPr>
        <w:spacing w:before="240" w:after="240" w:line="360" w:lineRule="auto"/>
        <w:ind w:left="720"/>
        <w:contextualSpacing/>
        <w:jc w:val="center"/>
        <w:rPr>
          <w:rFonts w:ascii="Palatino Linotype" w:hAnsi="Palatino Linotype" w:cs="Arial"/>
          <w:b/>
        </w:rPr>
      </w:pPr>
      <w:r w:rsidRPr="00623957">
        <w:rPr>
          <w:rFonts w:ascii="Palatino Linotype" w:hAnsi="Palatino Linotype" w:cs="Arial"/>
          <w:b/>
        </w:rPr>
        <w:t>C O N S I D E R A N D O:</w:t>
      </w:r>
    </w:p>
    <w:p w14:paraId="6DEB5FBB" w14:textId="0831F5BF" w:rsidR="00373004" w:rsidRPr="00623957" w:rsidRDefault="00373004" w:rsidP="00373004">
      <w:pPr>
        <w:spacing w:before="240" w:after="240" w:line="360" w:lineRule="auto"/>
        <w:jc w:val="both"/>
        <w:rPr>
          <w:rFonts w:ascii="Palatino Linotype" w:hAnsi="Palatino Linotype" w:cs="Arial"/>
          <w:b/>
        </w:rPr>
      </w:pPr>
      <w:r w:rsidRPr="00623957">
        <w:rPr>
          <w:rFonts w:ascii="Palatino Linotype" w:hAnsi="Palatino Linotype" w:cs="Arial"/>
          <w:b/>
        </w:rPr>
        <w:t xml:space="preserve">Primero. Competencia. </w:t>
      </w:r>
      <w:r w:rsidRPr="00623957">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rsidR="00277E49" w:rsidRPr="007C0834">
        <w:rPr>
          <w:rFonts w:ascii="Palatino Linotype" w:hAnsi="Palatino Linotype"/>
          <w:shd w:val="clear" w:color="auto" w:fill="FFFFFF"/>
        </w:rPr>
        <w:t xml:space="preserve">5, párrafos </w:t>
      </w:r>
      <w:r w:rsidR="00DA57EB">
        <w:rPr>
          <w:rFonts w:ascii="Palatino Linotype" w:hAnsi="Palatino Linotype"/>
          <w:shd w:val="clear" w:color="auto" w:fill="FFFFFF"/>
        </w:rPr>
        <w:t>vigésimo, vigésimo primero y vigésimo segundo</w:t>
      </w:r>
      <w:r w:rsidR="00277E49" w:rsidRPr="007C0834">
        <w:rPr>
          <w:rFonts w:ascii="Palatino Linotype" w:hAnsi="Palatino Linotype"/>
          <w:shd w:val="clear" w:color="auto" w:fill="FFFFFF"/>
        </w:rPr>
        <w:t>, fracciones IV y V de la Constitución Política del Estado Libre y Soberano de México; 1, 2, fracción II; 13,  29, 36, fracciones I y II; 176, 178, 179, 181 párrafo tercero y 185</w:t>
      </w:r>
      <w:r w:rsidR="000A297C">
        <w:rPr>
          <w:rFonts w:ascii="Palatino Linotype" w:hAnsi="Palatino Linotype"/>
          <w:shd w:val="clear" w:color="auto" w:fill="FFFFFF"/>
        </w:rPr>
        <w:t xml:space="preserve"> </w:t>
      </w:r>
      <w:r w:rsidRPr="00623957">
        <w:rPr>
          <w:rFonts w:ascii="Palatino Linotype" w:hAnsi="Palatino Linotype" w:cs="Arial"/>
        </w:rPr>
        <w:t xml:space="preserve">de la Ley de Transparencia y Acceso a la Información Pública del Estado de México y Municipios; 1, 47, 65 y 66, fracciones I y III de la Ley de Protección de Datos Personales del Estado de México; y </w:t>
      </w:r>
      <w:r w:rsidR="00860F7D" w:rsidRPr="00C34F63">
        <w:rPr>
          <w:rFonts w:ascii="Palatino Linotype" w:hAnsi="Palatino Linotype" w:cs="Arial"/>
        </w:rPr>
        <w:t xml:space="preserve">9, fracciones I y XXIV y 11 </w:t>
      </w:r>
      <w:r w:rsidRPr="00623957">
        <w:rPr>
          <w:rFonts w:ascii="Palatino Linotype" w:hAnsi="Palatino Linotype" w:cs="Arial"/>
        </w:rPr>
        <w:t>del Reglamento Interior del Instituto de Transparencia, Acceso a la Información Pública y Protección de Datos Personales del Estado de México y Municipios.</w:t>
      </w:r>
    </w:p>
    <w:p w14:paraId="45CC3412" w14:textId="6454B519" w:rsidR="00561DB1" w:rsidRDefault="00561DB1" w:rsidP="002035A8">
      <w:pPr>
        <w:pStyle w:val="Prrafodelista"/>
        <w:autoSpaceDE w:val="0"/>
        <w:autoSpaceDN w:val="0"/>
        <w:adjustRightInd w:val="0"/>
        <w:spacing w:after="240" w:line="360" w:lineRule="auto"/>
        <w:ind w:left="0" w:right="49"/>
        <w:jc w:val="both"/>
        <w:rPr>
          <w:rFonts w:ascii="Palatino Linotype" w:hAnsi="Palatino Linotype" w:cs="Arial"/>
        </w:rPr>
      </w:pPr>
      <w:r w:rsidRPr="00AF0503">
        <w:rPr>
          <w:rFonts w:ascii="Palatino Linotype" w:hAnsi="Palatino Linotype" w:cs="Arial"/>
          <w:b/>
        </w:rPr>
        <w:lastRenderedPageBreak/>
        <w:t xml:space="preserve">Segundo. Oportunidad y Procedibilidad del Recurso de Revisión. </w:t>
      </w:r>
      <w:r w:rsidRPr="00AF0503">
        <w:rPr>
          <w:rFonts w:ascii="Palatino Linotype" w:hAnsi="Palatino Linotype" w:cs="Arial"/>
        </w:rPr>
        <w:t xml:space="preserve">De conformidad con los requisitos de oportunidad y procedibilidad que deben reunir los recursos de revisión interpuestos, previstos en los artículos 178 y 180 de la </w:t>
      </w:r>
      <w:r w:rsidRPr="00AF0503">
        <w:rPr>
          <w:rFonts w:ascii="Palatino Linotype" w:hAnsi="Palatino Linotype" w:cs="Arial"/>
          <w:lang w:eastAsia="es-MX"/>
        </w:rPr>
        <w:t xml:space="preserve">Ley de Transparencia y Acceso a la Información Pública del Estado de México y Municipios vigente; </w:t>
      </w:r>
      <w:r w:rsidR="007360D1">
        <w:rPr>
          <w:rFonts w:ascii="Palatino Linotype" w:hAnsi="Palatino Linotype" w:cs="Arial"/>
          <w:lang w:eastAsia="es-MX"/>
        </w:rPr>
        <w:t>en la especie se advierte que los</w:t>
      </w:r>
      <w:r w:rsidRPr="00AF0503">
        <w:rPr>
          <w:rFonts w:ascii="Palatino Linotype" w:hAnsi="Palatino Linotype" w:cs="Arial"/>
          <w:lang w:eastAsia="es-MX"/>
        </w:rPr>
        <w:t xml:space="preserve"> presente</w:t>
      </w:r>
      <w:r w:rsidR="007360D1">
        <w:rPr>
          <w:rFonts w:ascii="Palatino Linotype" w:hAnsi="Palatino Linotype" w:cs="Arial"/>
          <w:lang w:eastAsia="es-MX"/>
        </w:rPr>
        <w:t>s</w:t>
      </w:r>
      <w:r w:rsidRPr="00AF0503">
        <w:rPr>
          <w:rFonts w:ascii="Palatino Linotype" w:hAnsi="Palatino Linotype" w:cs="Arial"/>
          <w:lang w:eastAsia="es-MX"/>
        </w:rPr>
        <w:t xml:space="preserve"> medio de impugnación</w:t>
      </w:r>
      <w:r w:rsidRPr="00AC5B31">
        <w:rPr>
          <w:rFonts w:ascii="Palatino Linotype" w:hAnsi="Palatino Linotype" w:cs="Arial"/>
          <w:color w:val="FF0000"/>
          <w:lang w:eastAsia="es-MX"/>
        </w:rPr>
        <w:t xml:space="preserve"> </w:t>
      </w:r>
      <w:r>
        <w:rPr>
          <w:rFonts w:ascii="Palatino Linotype" w:hAnsi="Palatino Linotype" w:cs="Arial"/>
          <w:lang w:eastAsia="es-MX"/>
        </w:rPr>
        <w:t>fue</w:t>
      </w:r>
      <w:r w:rsidR="007360D1">
        <w:rPr>
          <w:rFonts w:ascii="Palatino Linotype" w:hAnsi="Palatino Linotype" w:cs="Arial"/>
          <w:lang w:eastAsia="es-MX"/>
        </w:rPr>
        <w:t>ron</w:t>
      </w:r>
      <w:r>
        <w:rPr>
          <w:rFonts w:ascii="Palatino Linotype" w:hAnsi="Palatino Linotype" w:cs="Arial"/>
          <w:lang w:eastAsia="es-MX"/>
        </w:rPr>
        <w:t xml:space="preserve"> interpuesto</w:t>
      </w:r>
      <w:r w:rsidR="007360D1">
        <w:rPr>
          <w:rFonts w:ascii="Palatino Linotype" w:hAnsi="Palatino Linotype" w:cs="Arial"/>
          <w:lang w:eastAsia="es-MX"/>
        </w:rPr>
        <w:t>s</w:t>
      </w:r>
      <w:r>
        <w:rPr>
          <w:rFonts w:ascii="Palatino Linotype" w:hAnsi="Palatino Linotype" w:cs="Arial"/>
          <w:lang w:eastAsia="es-MX"/>
        </w:rPr>
        <w:t xml:space="preserve"> dentro del plazo de quince días previsto en el primero de los dispositivos referidos, toda vez que el Sujeto Obligado emitió su respuesta a la</w:t>
      </w:r>
      <w:r w:rsidR="007360D1">
        <w:rPr>
          <w:rFonts w:ascii="Palatino Linotype" w:hAnsi="Palatino Linotype" w:cs="Arial"/>
          <w:lang w:eastAsia="es-MX"/>
        </w:rPr>
        <w:t>s</w:t>
      </w:r>
      <w:r>
        <w:rPr>
          <w:rFonts w:ascii="Palatino Linotype" w:hAnsi="Palatino Linotype" w:cs="Arial"/>
          <w:lang w:eastAsia="es-MX"/>
        </w:rPr>
        <w:t xml:space="preserve"> solicitud</w:t>
      </w:r>
      <w:r w:rsidR="007360D1">
        <w:rPr>
          <w:rFonts w:ascii="Palatino Linotype" w:hAnsi="Palatino Linotype" w:cs="Arial"/>
          <w:lang w:eastAsia="es-MX"/>
        </w:rPr>
        <w:t>es</w:t>
      </w:r>
      <w:r>
        <w:rPr>
          <w:rFonts w:ascii="Palatino Linotype" w:hAnsi="Palatino Linotype" w:cs="Arial"/>
          <w:lang w:eastAsia="es-MX"/>
        </w:rPr>
        <w:t xml:space="preserve"> plant</w:t>
      </w:r>
      <w:r w:rsidR="00A52459">
        <w:rPr>
          <w:rFonts w:ascii="Palatino Linotype" w:hAnsi="Palatino Linotype" w:cs="Arial"/>
          <w:lang w:eastAsia="es-MX"/>
        </w:rPr>
        <w:t>eada</w:t>
      </w:r>
      <w:r w:rsidR="007360D1">
        <w:rPr>
          <w:rFonts w:ascii="Palatino Linotype" w:hAnsi="Palatino Linotype" w:cs="Arial"/>
          <w:lang w:eastAsia="es-MX"/>
        </w:rPr>
        <w:t>s</w:t>
      </w:r>
      <w:r w:rsidR="00E63A8E">
        <w:rPr>
          <w:rFonts w:ascii="Palatino Linotype" w:hAnsi="Palatino Linotype" w:cs="Arial"/>
          <w:lang w:eastAsia="es-MX"/>
        </w:rPr>
        <w:t xml:space="preserve"> por la</w:t>
      </w:r>
      <w:r w:rsidR="007360D1">
        <w:rPr>
          <w:rFonts w:ascii="Palatino Linotype" w:hAnsi="Palatino Linotype" w:cs="Arial"/>
          <w:lang w:eastAsia="es-MX"/>
        </w:rPr>
        <w:t xml:space="preserve"> parte</w:t>
      </w:r>
      <w:r w:rsidR="000B30DE">
        <w:rPr>
          <w:rFonts w:ascii="Palatino Linotype" w:hAnsi="Palatino Linotype" w:cs="Arial"/>
          <w:lang w:eastAsia="es-MX"/>
        </w:rPr>
        <w:t xml:space="preserve"> recurrente en fecha </w:t>
      </w:r>
      <w:r w:rsidR="00E63A8E">
        <w:rPr>
          <w:rFonts w:ascii="Palatino Linotype" w:hAnsi="Palatino Linotype" w:cs="Arial"/>
          <w:lang w:eastAsia="es-MX"/>
        </w:rPr>
        <w:t>diecinueve</w:t>
      </w:r>
      <w:r w:rsidR="00BC3FF4">
        <w:rPr>
          <w:rFonts w:ascii="Palatino Linotype" w:hAnsi="Palatino Linotype" w:cs="Arial"/>
          <w:lang w:eastAsia="es-MX"/>
        </w:rPr>
        <w:t xml:space="preserve"> </w:t>
      </w:r>
      <w:r>
        <w:rPr>
          <w:rFonts w:ascii="Palatino Linotype" w:hAnsi="Palatino Linotype" w:cs="Arial"/>
          <w:lang w:eastAsia="es-MX"/>
        </w:rPr>
        <w:t xml:space="preserve">de </w:t>
      </w:r>
      <w:r w:rsidR="00E63A8E">
        <w:rPr>
          <w:rFonts w:ascii="Palatino Linotype" w:hAnsi="Palatino Linotype" w:cs="Arial"/>
          <w:lang w:eastAsia="es-MX"/>
        </w:rPr>
        <w:t>septiembre</w:t>
      </w:r>
      <w:r w:rsidR="00C45B85">
        <w:rPr>
          <w:rFonts w:ascii="Palatino Linotype" w:hAnsi="Palatino Linotype" w:cs="Arial"/>
          <w:lang w:eastAsia="es-MX"/>
        </w:rPr>
        <w:t xml:space="preserve"> del </w:t>
      </w:r>
      <w:r w:rsidR="007360D1">
        <w:rPr>
          <w:rFonts w:ascii="Palatino Linotype" w:hAnsi="Palatino Linotype" w:cs="Arial"/>
          <w:lang w:eastAsia="es-MX"/>
        </w:rPr>
        <w:t>año dos mil dieciocho</w:t>
      </w:r>
      <w:r w:rsidR="00BC57BD">
        <w:rPr>
          <w:rFonts w:ascii="Palatino Linotype" w:hAnsi="Palatino Linotype" w:cs="Arial"/>
          <w:lang w:eastAsia="es-MX"/>
        </w:rPr>
        <w:t xml:space="preserve"> y la</w:t>
      </w:r>
      <w:r w:rsidR="007360D1">
        <w:rPr>
          <w:rFonts w:ascii="Palatino Linotype" w:hAnsi="Palatino Linotype" w:cs="Arial"/>
          <w:lang w:eastAsia="es-MX"/>
        </w:rPr>
        <w:t xml:space="preserve"> parte</w:t>
      </w:r>
      <w:r w:rsidR="001B2B30">
        <w:rPr>
          <w:rFonts w:ascii="Palatino Linotype" w:hAnsi="Palatino Linotype" w:cs="Arial"/>
          <w:lang w:eastAsia="es-MX"/>
        </w:rPr>
        <w:t xml:space="preserve"> </w:t>
      </w:r>
      <w:r>
        <w:rPr>
          <w:rFonts w:ascii="Palatino Linotype" w:hAnsi="Palatino Linotype" w:cs="Arial"/>
          <w:lang w:eastAsia="es-MX"/>
        </w:rPr>
        <w:t xml:space="preserve">solicitante presentó </w:t>
      </w:r>
      <w:r w:rsidR="00C45B85">
        <w:rPr>
          <w:rFonts w:ascii="Palatino Linotype" w:hAnsi="Palatino Linotype" w:cs="Arial"/>
          <w:lang w:eastAsia="es-MX"/>
        </w:rPr>
        <w:t xml:space="preserve">sus </w:t>
      </w:r>
      <w:r>
        <w:rPr>
          <w:rFonts w:ascii="Palatino Linotype" w:hAnsi="Palatino Linotype" w:cs="Arial"/>
          <w:lang w:eastAsia="es-MX"/>
        </w:rPr>
        <w:t>recurso</w:t>
      </w:r>
      <w:r w:rsidR="007360D1">
        <w:rPr>
          <w:rFonts w:ascii="Palatino Linotype" w:hAnsi="Palatino Linotype" w:cs="Arial"/>
          <w:lang w:eastAsia="es-MX"/>
        </w:rPr>
        <w:t>s</w:t>
      </w:r>
      <w:r>
        <w:rPr>
          <w:rFonts w:ascii="Palatino Linotype" w:hAnsi="Palatino Linotype" w:cs="Arial"/>
          <w:lang w:eastAsia="es-MX"/>
        </w:rPr>
        <w:t xml:space="preserve"> de revisión</w:t>
      </w:r>
      <w:r w:rsidR="002035A8">
        <w:rPr>
          <w:rFonts w:ascii="Palatino Linotype" w:hAnsi="Palatino Linotype" w:cs="Arial"/>
          <w:lang w:eastAsia="es-MX"/>
        </w:rPr>
        <w:t xml:space="preserve"> </w:t>
      </w:r>
      <w:r w:rsidR="00C45B85">
        <w:rPr>
          <w:rFonts w:ascii="Palatino Linotype" w:hAnsi="Palatino Linotype" w:cs="Arial"/>
          <w:lang w:eastAsia="es-MX"/>
        </w:rPr>
        <w:t xml:space="preserve">el </w:t>
      </w:r>
      <w:r w:rsidR="00E63A8E">
        <w:rPr>
          <w:rFonts w:ascii="Palatino Linotype" w:hAnsi="Palatino Linotype" w:cs="Arial"/>
          <w:lang w:eastAsia="es-MX"/>
        </w:rPr>
        <w:t>veinticinco del mismo mes y año</w:t>
      </w:r>
      <w:r w:rsidR="00C45B85">
        <w:rPr>
          <w:rFonts w:ascii="Palatino Linotype" w:hAnsi="Palatino Linotype" w:cs="Arial"/>
          <w:lang w:eastAsia="es-MX"/>
        </w:rPr>
        <w:t>;</w:t>
      </w:r>
      <w:r w:rsidR="007360D1">
        <w:rPr>
          <w:rFonts w:ascii="Palatino Linotype" w:hAnsi="Palatino Linotype" w:cs="Arial"/>
          <w:lang w:eastAsia="es-MX"/>
        </w:rPr>
        <w:t xml:space="preserve"> esto es</w:t>
      </w:r>
      <w:r w:rsidR="002035A8">
        <w:rPr>
          <w:rFonts w:ascii="Palatino Linotype" w:hAnsi="Palatino Linotype" w:cs="Arial"/>
          <w:lang w:eastAsia="es-MX"/>
        </w:rPr>
        <w:t>,</w:t>
      </w:r>
      <w:r w:rsidR="007360D1">
        <w:rPr>
          <w:rFonts w:ascii="Palatino Linotype" w:hAnsi="Palatino Linotype" w:cs="Arial"/>
          <w:lang w:eastAsia="es-MX"/>
        </w:rPr>
        <w:t xml:space="preserve"> al </w:t>
      </w:r>
      <w:r w:rsidR="002035A8">
        <w:rPr>
          <w:rFonts w:ascii="Palatino Linotype" w:hAnsi="Palatino Linotype" w:cs="Arial"/>
          <w:lang w:eastAsia="es-MX"/>
        </w:rPr>
        <w:t>cuarto</w:t>
      </w:r>
      <w:r w:rsidR="007360D1">
        <w:rPr>
          <w:rFonts w:ascii="Palatino Linotype" w:hAnsi="Palatino Linotype" w:cs="Arial"/>
          <w:lang w:eastAsia="es-MX"/>
        </w:rPr>
        <w:t xml:space="preserve"> día hábil siguiente de aquel en que tuvo conocimiento de las respuestas impugnadas</w:t>
      </w:r>
      <w:r>
        <w:rPr>
          <w:rFonts w:ascii="Palatino Linotype" w:hAnsi="Palatino Linotype" w:cs="Arial"/>
          <w:shd w:val="clear" w:color="auto" w:fill="FFFFFF"/>
        </w:rPr>
        <w:t>;</w:t>
      </w:r>
      <w:r>
        <w:rPr>
          <w:rFonts w:ascii="Palatino Linotype" w:hAnsi="Palatino Linotype" w:cs="Arial"/>
          <w:lang w:eastAsia="es-MX"/>
        </w:rPr>
        <w:t xml:space="preserve"> evidenc</w:t>
      </w:r>
      <w:r w:rsidR="007360D1">
        <w:rPr>
          <w:rFonts w:ascii="Palatino Linotype" w:hAnsi="Palatino Linotype" w:cs="Arial"/>
          <w:lang w:eastAsia="es-MX"/>
        </w:rPr>
        <w:t>iándose que la interposición de los</w:t>
      </w:r>
      <w:r>
        <w:rPr>
          <w:rFonts w:ascii="Palatino Linotype" w:hAnsi="Palatino Linotype" w:cs="Arial"/>
          <w:lang w:eastAsia="es-MX"/>
        </w:rPr>
        <w:t xml:space="preserve"> recurso</w:t>
      </w:r>
      <w:r w:rsidR="007360D1">
        <w:rPr>
          <w:rFonts w:ascii="Palatino Linotype" w:hAnsi="Palatino Linotype" w:cs="Arial"/>
          <w:lang w:eastAsia="es-MX"/>
        </w:rPr>
        <w:t>s</w:t>
      </w:r>
      <w:r>
        <w:rPr>
          <w:rFonts w:ascii="Palatino Linotype" w:hAnsi="Palatino Linotype" w:cs="Arial"/>
          <w:lang w:eastAsia="es-MX"/>
        </w:rPr>
        <w:t xml:space="preserve"> se</w:t>
      </w:r>
      <w:r>
        <w:rPr>
          <w:rFonts w:ascii="Palatino Linotype" w:hAnsi="Palatino Linotype" w:cs="Arial"/>
        </w:rPr>
        <w:t xml:space="preserve"> encuentra dentro de los márgenes temporales previstos en el citado precepto legal.</w:t>
      </w:r>
    </w:p>
    <w:p w14:paraId="4E6AC2D2" w14:textId="77777777" w:rsidR="004A32A1" w:rsidRDefault="00561DB1" w:rsidP="004A32A1">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CE38B5">
        <w:rPr>
          <w:rFonts w:ascii="Palatino Linotype" w:hAnsi="Palatino Linotype" w:cs="Arial"/>
        </w:rPr>
        <w:t>Así también por cuanto hace a la procedibilidad de</w:t>
      </w:r>
      <w:r w:rsidR="007360D1">
        <w:rPr>
          <w:rFonts w:ascii="Palatino Linotype" w:hAnsi="Palatino Linotype" w:cs="Arial"/>
        </w:rPr>
        <w:t xml:space="preserve"> </w:t>
      </w:r>
      <w:r w:rsidRPr="00CE38B5">
        <w:rPr>
          <w:rFonts w:ascii="Palatino Linotype" w:hAnsi="Palatino Linotype" w:cs="Arial"/>
        </w:rPr>
        <w:t>l</w:t>
      </w:r>
      <w:r w:rsidR="007360D1">
        <w:rPr>
          <w:rFonts w:ascii="Palatino Linotype" w:hAnsi="Palatino Linotype" w:cs="Arial"/>
        </w:rPr>
        <w:t>os</w:t>
      </w:r>
      <w:r w:rsidRPr="00CE38B5">
        <w:rPr>
          <w:rFonts w:ascii="Palatino Linotype" w:hAnsi="Palatino Linotype" w:cs="Arial"/>
        </w:rPr>
        <w:t xml:space="preserve"> recurso</w:t>
      </w:r>
      <w:r w:rsidR="007360D1">
        <w:rPr>
          <w:rFonts w:ascii="Palatino Linotype" w:hAnsi="Palatino Linotype" w:cs="Arial"/>
        </w:rPr>
        <w:t>s</w:t>
      </w:r>
      <w:r w:rsidRPr="00CE38B5">
        <w:rPr>
          <w:rFonts w:ascii="Palatino Linotype" w:hAnsi="Palatino Linotype" w:cs="Arial"/>
        </w:rPr>
        <w:t xml:space="preserve"> de revisión </w:t>
      </w:r>
      <w:r w:rsidR="001B2B30">
        <w:rPr>
          <w:rFonts w:ascii="Palatino Linotype" w:hAnsi="Palatino Linotype" w:cs="Arial"/>
        </w:rPr>
        <w:t>una vez realizado el análisis</w:t>
      </w:r>
      <w:r>
        <w:rPr>
          <w:rFonts w:ascii="Palatino Linotype" w:hAnsi="Palatino Linotype" w:cs="Arial"/>
        </w:rPr>
        <w:t xml:space="preserve"> de</w:t>
      </w:r>
      <w:r w:rsidR="007360D1">
        <w:rPr>
          <w:rFonts w:ascii="Palatino Linotype" w:hAnsi="Palatino Linotype" w:cs="Arial"/>
        </w:rPr>
        <w:t xml:space="preserve"> </w:t>
      </w:r>
      <w:r>
        <w:rPr>
          <w:rFonts w:ascii="Palatino Linotype" w:hAnsi="Palatino Linotype" w:cs="Arial"/>
        </w:rPr>
        <w:t>l</w:t>
      </w:r>
      <w:r w:rsidR="007360D1">
        <w:rPr>
          <w:rFonts w:ascii="Palatino Linotype" w:hAnsi="Palatino Linotype" w:cs="Arial"/>
        </w:rPr>
        <w:t>os</w:t>
      </w:r>
      <w:r>
        <w:rPr>
          <w:rFonts w:ascii="Palatino Linotype" w:hAnsi="Palatino Linotype" w:cs="Arial"/>
        </w:rPr>
        <w:t xml:space="preserve"> formato</w:t>
      </w:r>
      <w:r w:rsidR="007360D1">
        <w:rPr>
          <w:rFonts w:ascii="Palatino Linotype" w:hAnsi="Palatino Linotype" w:cs="Arial"/>
        </w:rPr>
        <w:t>s</w:t>
      </w:r>
      <w:r>
        <w:rPr>
          <w:rFonts w:ascii="Palatino Linotype" w:hAnsi="Palatino Linotype" w:cs="Arial"/>
        </w:rPr>
        <w:t xml:space="preserve"> de interposición</w:t>
      </w:r>
      <w:r w:rsidR="007360D1">
        <w:rPr>
          <w:rStyle w:val="normaltextrun"/>
          <w:rFonts w:ascii="Palatino Linotype" w:hAnsi="Palatino Linotype" w:cs="Segoe UI"/>
        </w:rPr>
        <w:t xml:space="preserve"> de los</w:t>
      </w:r>
      <w:r w:rsidRPr="00CE38B5">
        <w:rPr>
          <w:rStyle w:val="normaltextrun"/>
          <w:rFonts w:ascii="Palatino Linotype" w:hAnsi="Palatino Linotype" w:cs="Segoe UI"/>
        </w:rPr>
        <w:t xml:space="preserve"> recurso</w:t>
      </w:r>
      <w:r w:rsidR="007360D1">
        <w:rPr>
          <w:rStyle w:val="normaltextrun"/>
          <w:rFonts w:ascii="Palatino Linotype" w:hAnsi="Palatino Linotype" w:cs="Segoe UI"/>
        </w:rPr>
        <w:t>s</w:t>
      </w:r>
      <w:r w:rsidRPr="00CE38B5">
        <w:rPr>
          <w:rStyle w:val="normaltextrun"/>
          <w:rFonts w:ascii="Palatino Linotype" w:hAnsi="Palatino Linotype" w:cs="Segoe UI"/>
        </w:rPr>
        <w:t xml:space="preserve">, se </w:t>
      </w:r>
      <w:r>
        <w:rPr>
          <w:rStyle w:val="normaltextrun"/>
          <w:rFonts w:ascii="Palatino Linotype" w:hAnsi="Palatino Linotype" w:cs="Segoe UI"/>
        </w:rPr>
        <w:t>colige</w:t>
      </w:r>
      <w:r w:rsidRPr="00CE38B5">
        <w:rPr>
          <w:rStyle w:val="normaltextrun"/>
          <w:rFonts w:ascii="Palatino Linotype" w:hAnsi="Palatino Linotype" w:cs="Segoe UI"/>
        </w:rPr>
        <w:t xml:space="preserve"> la acreditación plena de todos y cada uno de los elementos form</w:t>
      </w:r>
      <w:r>
        <w:rPr>
          <w:rStyle w:val="normaltextrun"/>
          <w:rFonts w:ascii="Palatino Linotype" w:hAnsi="Palatino Linotype" w:cs="Segoe UI"/>
        </w:rPr>
        <w:t>ales exigidos por el artículo 180</w:t>
      </w:r>
      <w:r w:rsidRPr="00CE38B5">
        <w:rPr>
          <w:rStyle w:val="normaltextrun"/>
          <w:rFonts w:ascii="Palatino Linotype" w:hAnsi="Palatino Linotype" w:cs="Segoe UI"/>
        </w:rPr>
        <w:t xml:space="preserve"> de la</w:t>
      </w:r>
      <w:r w:rsidR="00C45B85">
        <w:rPr>
          <w:rStyle w:val="apple-converted-space"/>
          <w:rFonts w:ascii="Palatino Linotype" w:hAnsi="Palatino Linotype" w:cs="Segoe UI"/>
        </w:rPr>
        <w:t xml:space="preserve"> </w:t>
      </w:r>
      <w:r w:rsidRPr="00CE38B5">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 xml:space="preserve">, </w:t>
      </w:r>
      <w:r w:rsidRPr="00CE38B5">
        <w:rPr>
          <w:rStyle w:val="normaltextrun"/>
          <w:rFonts w:ascii="Palatino Linotype" w:hAnsi="Palatino Linotype" w:cs="Segoe UI"/>
        </w:rPr>
        <w:t>en atención a que fue</w:t>
      </w:r>
      <w:r w:rsidR="008C4988">
        <w:rPr>
          <w:rStyle w:val="normaltextrun"/>
          <w:rFonts w:ascii="Palatino Linotype" w:hAnsi="Palatino Linotype" w:cs="Segoe UI"/>
        </w:rPr>
        <w:t>ron</w:t>
      </w:r>
      <w:r w:rsidRPr="00CE38B5">
        <w:rPr>
          <w:rStyle w:val="normaltextrun"/>
          <w:rFonts w:ascii="Palatino Linotype" w:hAnsi="Palatino Linotype" w:cs="Segoe UI"/>
        </w:rPr>
        <w:t xml:space="preserve"> presentado</w:t>
      </w:r>
      <w:r w:rsidR="008C4988">
        <w:rPr>
          <w:rStyle w:val="normaltextrun"/>
          <w:rFonts w:ascii="Palatino Linotype" w:hAnsi="Palatino Linotype" w:cs="Segoe UI"/>
        </w:rPr>
        <w:t>s</w:t>
      </w:r>
      <w:r w:rsidRPr="00CE38B5">
        <w:rPr>
          <w:rStyle w:val="normaltextrun"/>
          <w:rFonts w:ascii="Palatino Linotype" w:hAnsi="Palatino Linotype" w:cs="Segoe UI"/>
        </w:rPr>
        <w:t xml:space="preserve"> mediante el formato visible en</w:t>
      </w:r>
      <w:r w:rsidR="008C4988">
        <w:rPr>
          <w:rStyle w:val="apple-converted-space"/>
          <w:rFonts w:ascii="Palatino Linotype" w:hAnsi="Palatino Linotype" w:cs="Segoe UI"/>
        </w:rPr>
        <w:t xml:space="preserve"> </w:t>
      </w:r>
      <w:r w:rsidRPr="00CE38B5">
        <w:rPr>
          <w:rStyle w:val="normaltextrun"/>
          <w:rFonts w:ascii="Palatino Linotype" w:hAnsi="Palatino Linotype" w:cs="Segoe UI"/>
          <w:b/>
          <w:bCs/>
        </w:rPr>
        <w:t>EL</w:t>
      </w:r>
      <w:r w:rsidR="008C4988">
        <w:rPr>
          <w:rStyle w:val="apple-converted-space"/>
          <w:rFonts w:ascii="Palatino Linotype" w:hAnsi="Palatino Linotype" w:cs="Segoe UI"/>
        </w:rPr>
        <w:t xml:space="preserve"> </w:t>
      </w:r>
      <w:r w:rsidRPr="00CE38B5">
        <w:rPr>
          <w:rStyle w:val="normaltextrun"/>
          <w:rFonts w:ascii="Palatino Linotype" w:hAnsi="Palatino Linotype" w:cs="Segoe UI"/>
          <w:b/>
          <w:bCs/>
        </w:rPr>
        <w:t>SAIMEX</w:t>
      </w:r>
      <w:r w:rsidR="004A32A1">
        <w:rPr>
          <w:rStyle w:val="normaltextrun"/>
          <w:rFonts w:ascii="Palatino Linotype" w:hAnsi="Palatino Linotype" w:cs="Segoe UI"/>
        </w:rPr>
        <w:t>.</w:t>
      </w:r>
    </w:p>
    <w:p w14:paraId="45F66AFC" w14:textId="1BB4B6ED" w:rsidR="00561DB1" w:rsidRPr="00CE38B5" w:rsidRDefault="004A32A1" w:rsidP="00561DB1">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t>A</w:t>
      </w:r>
      <w:r w:rsidR="00561DB1" w:rsidRPr="00CE38B5">
        <w:rPr>
          <w:rStyle w:val="normaltextrun"/>
          <w:rFonts w:ascii="Palatino Linotype" w:hAnsi="Palatino Linotype" w:cs="Segoe UI"/>
        </w:rPr>
        <w:t>simismo, se advierte que resulta procedente</w:t>
      </w:r>
      <w:r w:rsidR="007360D1">
        <w:rPr>
          <w:rStyle w:val="normaltextrun"/>
          <w:rFonts w:ascii="Palatino Linotype" w:hAnsi="Palatino Linotype" w:cs="Segoe UI"/>
        </w:rPr>
        <w:t xml:space="preserve"> la interposición de los </w:t>
      </w:r>
      <w:r w:rsidR="00561DB1" w:rsidRPr="00CE38B5">
        <w:rPr>
          <w:rStyle w:val="normaltextrun"/>
          <w:rFonts w:ascii="Palatino Linotype" w:hAnsi="Palatino Linotype" w:cs="Segoe UI"/>
        </w:rPr>
        <w:t>recurso</w:t>
      </w:r>
      <w:r w:rsidR="007360D1">
        <w:rPr>
          <w:rStyle w:val="normaltextrun"/>
          <w:rFonts w:ascii="Palatino Linotype" w:hAnsi="Palatino Linotype" w:cs="Segoe UI"/>
        </w:rPr>
        <w:t>s</w:t>
      </w:r>
      <w:r w:rsidR="00561DB1">
        <w:rPr>
          <w:rStyle w:val="normaltextrun"/>
          <w:rFonts w:ascii="Palatino Linotype" w:hAnsi="Palatino Linotype" w:cs="Segoe UI"/>
        </w:rPr>
        <w:t xml:space="preserve">, según lo aducido por el recurrente, </w:t>
      </w:r>
      <w:r w:rsidR="00561DB1" w:rsidRPr="00CE38B5">
        <w:rPr>
          <w:rStyle w:val="normaltextrun"/>
          <w:rFonts w:ascii="Palatino Linotype" w:hAnsi="Palatino Linotype" w:cs="Segoe UI"/>
        </w:rPr>
        <w:t>en términos del artículo</w:t>
      </w:r>
      <w:r w:rsidR="008C4988">
        <w:rPr>
          <w:rStyle w:val="apple-converted-space"/>
          <w:rFonts w:ascii="Palatino Linotype" w:hAnsi="Palatino Linotype" w:cs="Segoe UI"/>
        </w:rPr>
        <w:t xml:space="preserve"> </w:t>
      </w:r>
      <w:r w:rsidR="00561DB1">
        <w:rPr>
          <w:rStyle w:val="normaltextrun"/>
          <w:rFonts w:ascii="Palatino Linotype" w:hAnsi="Palatino Linotype" w:cs="Segoe UI"/>
        </w:rPr>
        <w:t>179</w:t>
      </w:r>
      <w:r w:rsidR="009C7BB8">
        <w:rPr>
          <w:rStyle w:val="normaltextrun"/>
          <w:rFonts w:ascii="Palatino Linotype" w:hAnsi="Palatino Linotype" w:cs="Segoe UI"/>
        </w:rPr>
        <w:t xml:space="preserve"> fracciones</w:t>
      </w:r>
      <w:r w:rsidR="00561DB1">
        <w:rPr>
          <w:rStyle w:val="normaltextrun"/>
          <w:rFonts w:ascii="Palatino Linotype" w:hAnsi="Palatino Linotype" w:cs="Segoe UI"/>
        </w:rPr>
        <w:t xml:space="preserve"> </w:t>
      </w:r>
      <w:r w:rsidR="009C7BB8">
        <w:rPr>
          <w:rStyle w:val="normaltextrun"/>
          <w:rFonts w:ascii="Palatino Linotype" w:hAnsi="Palatino Linotype" w:cs="Segoe UI"/>
        </w:rPr>
        <w:t>I</w:t>
      </w:r>
      <w:r w:rsidR="008C26B9">
        <w:rPr>
          <w:rStyle w:val="normaltextrun"/>
          <w:rFonts w:ascii="Palatino Linotype" w:hAnsi="Palatino Linotype" w:cs="Segoe UI"/>
        </w:rPr>
        <w:t xml:space="preserve"> </w:t>
      </w:r>
      <w:r w:rsidR="009C7BB8">
        <w:rPr>
          <w:rStyle w:val="normaltextrun"/>
          <w:rFonts w:ascii="Palatino Linotype" w:hAnsi="Palatino Linotype" w:cs="Segoe UI"/>
        </w:rPr>
        <w:t xml:space="preserve">y </w:t>
      </w:r>
      <w:r w:rsidR="00E63A8E">
        <w:rPr>
          <w:rStyle w:val="normaltextrun"/>
          <w:rFonts w:ascii="Palatino Linotype" w:hAnsi="Palatino Linotype" w:cs="Segoe UI"/>
        </w:rPr>
        <w:t>V</w:t>
      </w:r>
      <w:r w:rsidR="009C7BB8">
        <w:rPr>
          <w:rStyle w:val="normaltextrun"/>
          <w:rFonts w:ascii="Palatino Linotype" w:hAnsi="Palatino Linotype" w:cs="Segoe UI"/>
        </w:rPr>
        <w:t xml:space="preserve"> </w:t>
      </w:r>
      <w:r w:rsidR="00561DB1" w:rsidRPr="00CE38B5">
        <w:rPr>
          <w:rStyle w:val="normaltextrun"/>
          <w:rFonts w:ascii="Palatino Linotype" w:hAnsi="Palatino Linotype" w:cs="Segoe UI"/>
        </w:rPr>
        <w:t>del ordenamiento legal citado, que a la letra dice</w:t>
      </w:r>
      <w:r w:rsidR="001E1037">
        <w:rPr>
          <w:rStyle w:val="normaltextrun"/>
          <w:rFonts w:ascii="Palatino Linotype" w:hAnsi="Palatino Linotype" w:cs="Segoe UI"/>
        </w:rPr>
        <w:t>n</w:t>
      </w:r>
      <w:r w:rsidR="00561DB1" w:rsidRPr="00CE38B5">
        <w:rPr>
          <w:rStyle w:val="normaltextrun"/>
          <w:rFonts w:ascii="Palatino Linotype" w:hAnsi="Palatino Linotype" w:cs="Segoe UI"/>
        </w:rPr>
        <w:t>:</w:t>
      </w:r>
      <w:r w:rsidR="00561DB1" w:rsidRPr="00CE38B5">
        <w:rPr>
          <w:rStyle w:val="eop"/>
          <w:rFonts w:ascii="Palatino Linotype" w:hAnsi="Palatino Linotype" w:cs="Segoe UI"/>
        </w:rPr>
        <w:t> </w:t>
      </w:r>
    </w:p>
    <w:p w14:paraId="6EDB9DE7" w14:textId="4352041C" w:rsidR="00561DB1" w:rsidRDefault="00561DB1" w:rsidP="001E1037">
      <w:pPr>
        <w:pStyle w:val="paragraph"/>
        <w:spacing w:before="240" w:beforeAutospacing="0" w:after="240" w:afterAutospacing="0"/>
        <w:ind w:left="993" w:right="1041"/>
        <w:jc w:val="both"/>
        <w:textAlignment w:val="baseline"/>
        <w:rPr>
          <w:rFonts w:ascii="Palatino Linotype" w:hAnsi="Palatino Linotype"/>
          <w:i/>
          <w:sz w:val="22"/>
          <w:szCs w:val="22"/>
        </w:rPr>
      </w:pPr>
      <w:r w:rsidRPr="00604C81">
        <w:rPr>
          <w:rStyle w:val="normaltextrun"/>
          <w:rFonts w:ascii="Palatino Linotype" w:hAnsi="Palatino Linotype" w:cs="Segoe UI"/>
          <w:b/>
          <w:bCs/>
          <w:i/>
          <w:iCs/>
          <w:sz w:val="22"/>
          <w:szCs w:val="22"/>
        </w:rPr>
        <w:lastRenderedPageBreak/>
        <w:t>“</w:t>
      </w:r>
      <w:r w:rsidRPr="00604C81">
        <w:rPr>
          <w:rFonts w:ascii="Palatino Linotype" w:hAnsi="Palatino Linotype"/>
          <w:b/>
          <w:i/>
          <w:sz w:val="22"/>
          <w:szCs w:val="22"/>
        </w:rPr>
        <w:t>Artículo 179</w:t>
      </w:r>
      <w:r w:rsidRPr="00604C81">
        <w:rPr>
          <w:rFonts w:ascii="Palatino Linotype" w:hAnsi="Palatino Linotype"/>
          <w:i/>
          <w:sz w:val="22"/>
          <w:szCs w:val="22"/>
        </w:rPr>
        <w:t xml:space="preserve">. </w:t>
      </w:r>
      <w:r w:rsidRPr="00A7051A">
        <w:rPr>
          <w:rFonts w:ascii="Palatino Linotype" w:hAnsi="Palatino Linotype"/>
          <w:b/>
          <w:i/>
          <w:sz w:val="22"/>
          <w:szCs w:val="22"/>
        </w:rPr>
        <w:t>El recurso de revisión</w:t>
      </w:r>
      <w:r w:rsidRPr="00604C81">
        <w:rPr>
          <w:rFonts w:ascii="Palatino Linotype" w:hAnsi="Palatino Linotype"/>
          <w:i/>
          <w:sz w:val="22"/>
          <w:szCs w:val="22"/>
        </w:rPr>
        <w:t xml:space="preserve"> es un medio de protección que la Ley otorga a los particulares, para hacer valer su derecho de acceso a la información pública</w:t>
      </w:r>
      <w:r w:rsidRPr="00A7051A">
        <w:rPr>
          <w:rFonts w:ascii="Palatino Linotype" w:hAnsi="Palatino Linotype"/>
          <w:b/>
          <w:i/>
          <w:sz w:val="22"/>
          <w:szCs w:val="22"/>
        </w:rPr>
        <w:t>, y procederá en contra de las siguientes causas</w:t>
      </w:r>
      <w:r w:rsidRPr="00604C81">
        <w:rPr>
          <w:rFonts w:ascii="Palatino Linotype" w:hAnsi="Palatino Linotype"/>
          <w:i/>
          <w:sz w:val="22"/>
          <w:szCs w:val="22"/>
        </w:rPr>
        <w:t>:</w:t>
      </w:r>
    </w:p>
    <w:p w14:paraId="2C27BFB5" w14:textId="00E3DFD9" w:rsidR="009C7BB8" w:rsidRPr="009C7BB8" w:rsidRDefault="009C7BB8" w:rsidP="001E1037">
      <w:pPr>
        <w:pStyle w:val="paragraph"/>
        <w:spacing w:before="240" w:beforeAutospacing="0" w:after="240" w:afterAutospacing="0"/>
        <w:ind w:left="993" w:right="1041"/>
        <w:jc w:val="both"/>
        <w:textAlignment w:val="baseline"/>
        <w:rPr>
          <w:rFonts w:ascii="Palatino Linotype" w:hAnsi="Palatino Linotype"/>
          <w:i/>
          <w:sz w:val="22"/>
          <w:szCs w:val="22"/>
        </w:rPr>
      </w:pPr>
      <w:r>
        <w:rPr>
          <w:rStyle w:val="normaltextrun"/>
          <w:rFonts w:ascii="Palatino Linotype" w:hAnsi="Palatino Linotype" w:cs="Segoe UI"/>
          <w:b/>
          <w:bCs/>
          <w:i/>
          <w:iCs/>
          <w:sz w:val="22"/>
          <w:szCs w:val="22"/>
        </w:rPr>
        <w:t>I</w:t>
      </w:r>
      <w:r w:rsidRPr="009C7BB8">
        <w:t>.</w:t>
      </w:r>
      <w:r>
        <w:rPr>
          <w:rFonts w:ascii="Palatino Linotype" w:hAnsi="Palatino Linotype"/>
          <w:i/>
          <w:sz w:val="22"/>
          <w:szCs w:val="22"/>
        </w:rPr>
        <w:t xml:space="preserve"> La negativa a la información solicitada;</w:t>
      </w:r>
    </w:p>
    <w:p w14:paraId="1EF73D02" w14:textId="5022CF12" w:rsidR="001E1037" w:rsidRDefault="008C26B9" w:rsidP="00561DB1">
      <w:pPr>
        <w:pStyle w:val="paragraph"/>
        <w:spacing w:before="240" w:beforeAutospacing="0" w:after="240" w:afterAutospacing="0"/>
        <w:ind w:left="993" w:right="1041"/>
        <w:jc w:val="both"/>
        <w:textAlignment w:val="baseline"/>
        <w:rPr>
          <w:rStyle w:val="eop"/>
          <w:rFonts w:ascii="Palatino Linotype" w:hAnsi="Palatino Linotype" w:cs="Segoe UI"/>
          <w:i/>
          <w:sz w:val="22"/>
          <w:szCs w:val="22"/>
        </w:rPr>
      </w:pPr>
      <w:r w:rsidRPr="00604C81">
        <w:rPr>
          <w:rStyle w:val="eop"/>
          <w:rFonts w:ascii="Palatino Linotype" w:hAnsi="Palatino Linotype" w:cs="Segoe UI"/>
          <w:i/>
          <w:sz w:val="22"/>
          <w:szCs w:val="22"/>
        </w:rPr>
        <w:t xml:space="preserve"> </w:t>
      </w:r>
      <w:r w:rsidR="001E1037" w:rsidRPr="00604C81">
        <w:rPr>
          <w:rStyle w:val="eop"/>
          <w:rFonts w:ascii="Palatino Linotype" w:hAnsi="Palatino Linotype" w:cs="Segoe UI"/>
          <w:i/>
          <w:sz w:val="22"/>
          <w:szCs w:val="22"/>
        </w:rPr>
        <w:t>(…)</w:t>
      </w:r>
    </w:p>
    <w:p w14:paraId="4334699E" w14:textId="7EF46439" w:rsidR="00561DB1" w:rsidRPr="008C26B9" w:rsidRDefault="00E63A8E" w:rsidP="008C26B9">
      <w:pPr>
        <w:pStyle w:val="paragraph"/>
        <w:spacing w:before="240" w:beforeAutospacing="0" w:after="240" w:afterAutospacing="0"/>
        <w:ind w:left="993" w:right="1041"/>
        <w:jc w:val="both"/>
        <w:textAlignment w:val="baseline"/>
        <w:rPr>
          <w:rFonts w:ascii="Palatino Linotype" w:hAnsi="Palatino Linotype"/>
          <w:i/>
          <w:sz w:val="22"/>
          <w:szCs w:val="22"/>
        </w:rPr>
      </w:pPr>
      <w:r>
        <w:rPr>
          <w:rStyle w:val="eop"/>
          <w:rFonts w:ascii="Palatino Linotype" w:hAnsi="Palatino Linotype" w:cs="Segoe UI"/>
          <w:b/>
          <w:i/>
          <w:sz w:val="22"/>
          <w:szCs w:val="22"/>
        </w:rPr>
        <w:t>V</w:t>
      </w:r>
      <w:r w:rsidR="001E1037">
        <w:rPr>
          <w:rStyle w:val="eop"/>
          <w:rFonts w:ascii="Palatino Linotype" w:hAnsi="Palatino Linotype" w:cs="Segoe UI"/>
          <w:b/>
          <w:i/>
          <w:sz w:val="22"/>
          <w:szCs w:val="22"/>
        </w:rPr>
        <w:t xml:space="preserve">. </w:t>
      </w:r>
      <w:r w:rsidR="001E1037">
        <w:rPr>
          <w:rStyle w:val="eop"/>
          <w:rFonts w:ascii="Palatino Linotype" w:hAnsi="Palatino Linotype" w:cs="Segoe UI"/>
          <w:i/>
          <w:sz w:val="22"/>
          <w:szCs w:val="22"/>
        </w:rPr>
        <w:t xml:space="preserve">La </w:t>
      </w:r>
      <w:r>
        <w:rPr>
          <w:rStyle w:val="eop"/>
          <w:rFonts w:ascii="Palatino Linotype" w:hAnsi="Palatino Linotype" w:cs="Segoe UI"/>
          <w:i/>
          <w:sz w:val="22"/>
          <w:szCs w:val="22"/>
        </w:rPr>
        <w:t>entrega de información incompleta</w:t>
      </w:r>
      <w:r w:rsidR="009455DD">
        <w:rPr>
          <w:rStyle w:val="eop"/>
          <w:rFonts w:ascii="Palatino Linotype" w:hAnsi="Palatino Linotype" w:cs="Segoe UI"/>
          <w:i/>
          <w:sz w:val="22"/>
          <w:szCs w:val="22"/>
        </w:rPr>
        <w:t>;</w:t>
      </w:r>
      <w:r w:rsidR="000A297C">
        <w:rPr>
          <w:rStyle w:val="eop"/>
          <w:rFonts w:ascii="Palatino Linotype" w:hAnsi="Palatino Linotype" w:cs="Segoe UI"/>
          <w:i/>
          <w:sz w:val="22"/>
          <w:szCs w:val="22"/>
        </w:rPr>
        <w:t>…</w:t>
      </w:r>
      <w:r w:rsidR="00561DB1" w:rsidRPr="00604C81">
        <w:rPr>
          <w:rStyle w:val="normaltextrun"/>
          <w:rFonts w:ascii="Palatino Linotype" w:hAnsi="Palatino Linotype" w:cs="Segoe UI"/>
          <w:b/>
          <w:bCs/>
          <w:i/>
          <w:iCs/>
          <w:sz w:val="22"/>
          <w:szCs w:val="22"/>
        </w:rPr>
        <w:t>”</w:t>
      </w:r>
      <w:r w:rsidR="00561DB1" w:rsidRPr="00604C81">
        <w:rPr>
          <w:rStyle w:val="eop"/>
          <w:rFonts w:ascii="Palatino Linotype" w:hAnsi="Palatino Linotype" w:cs="Segoe UI"/>
          <w:i/>
          <w:sz w:val="22"/>
          <w:szCs w:val="22"/>
        </w:rPr>
        <w:t> </w:t>
      </w:r>
    </w:p>
    <w:p w14:paraId="2410067E" w14:textId="72E94938" w:rsidR="000E0A35" w:rsidRPr="00C52589" w:rsidRDefault="00561DB1" w:rsidP="00BC3FF4">
      <w:pPr>
        <w:pStyle w:val="paragraph"/>
        <w:spacing w:before="0" w:beforeAutospacing="0" w:after="240" w:afterAutospacing="0" w:line="360" w:lineRule="auto"/>
        <w:jc w:val="both"/>
        <w:textAlignment w:val="baseline"/>
        <w:rPr>
          <w:rFonts w:ascii="Palatino Linotype" w:hAnsi="Palatino Linotype" w:cs="Segoe UI"/>
        </w:rPr>
      </w:pPr>
      <w:r w:rsidRPr="007C3859">
        <w:rPr>
          <w:rStyle w:val="normaltextrun"/>
          <w:rFonts w:ascii="Palatino Linotype" w:hAnsi="Palatino Linotype" w:cs="Segoe UI"/>
          <w:color w:val="000000" w:themeColor="text1"/>
        </w:rPr>
        <w:t>Lo anterior se afirma así ya que</w:t>
      </w:r>
      <w:r w:rsidR="000B30DE">
        <w:rPr>
          <w:rStyle w:val="normaltextrun"/>
          <w:rFonts w:ascii="Palatino Linotype" w:hAnsi="Palatino Linotype" w:cs="Segoe UI"/>
          <w:color w:val="000000" w:themeColor="text1"/>
        </w:rPr>
        <w:t xml:space="preserve"> el</w:t>
      </w:r>
      <w:r w:rsidR="00EE727F">
        <w:rPr>
          <w:rStyle w:val="normaltextrun"/>
          <w:rFonts w:ascii="Palatino Linotype" w:hAnsi="Palatino Linotype" w:cs="Segoe UI"/>
          <w:color w:val="000000" w:themeColor="text1"/>
        </w:rPr>
        <w:t xml:space="preserve"> recurrente </w:t>
      </w:r>
      <w:r w:rsidR="009D0702">
        <w:rPr>
          <w:rStyle w:val="normaltextrun"/>
          <w:rFonts w:ascii="Palatino Linotype" w:hAnsi="Palatino Linotype" w:cs="Segoe UI"/>
          <w:color w:val="000000" w:themeColor="text1"/>
        </w:rPr>
        <w:t>alude que le fue negada la información solicitada, además que se solicitó la información conforme a un listado ya que ésta no es acorde con su ipomex.</w:t>
      </w:r>
    </w:p>
    <w:p w14:paraId="0774031E" w14:textId="5142A40C" w:rsidR="00373004" w:rsidRPr="00623957" w:rsidRDefault="00980B9F" w:rsidP="00373004">
      <w:pPr>
        <w:pStyle w:val="paragraph"/>
        <w:spacing w:before="0" w:beforeAutospacing="0" w:after="240" w:afterAutospacing="0" w:line="360" w:lineRule="auto"/>
        <w:jc w:val="both"/>
        <w:textAlignment w:val="baseline"/>
        <w:rPr>
          <w:rFonts w:ascii="Segoe UI" w:hAnsi="Segoe UI" w:cs="Segoe UI"/>
          <w:sz w:val="12"/>
          <w:szCs w:val="12"/>
        </w:rPr>
      </w:pPr>
      <w:r w:rsidRPr="00980B9F">
        <w:rPr>
          <w:rFonts w:ascii="Palatino Linotype" w:hAnsi="Palatino Linotype" w:cs="Arial"/>
          <w:b/>
          <w:color w:val="000000" w:themeColor="text1"/>
        </w:rPr>
        <w:t>Tercero.</w:t>
      </w:r>
      <w:r w:rsidR="00373004" w:rsidRPr="00623957">
        <w:rPr>
          <w:rFonts w:ascii="Palatino Linotype" w:hAnsi="Palatino Linotype" w:cs="Arial"/>
          <w:b/>
        </w:rPr>
        <w:t xml:space="preserve"> Materia de la revisión. </w:t>
      </w:r>
      <w:r w:rsidR="00373004" w:rsidRPr="00623957">
        <w:rPr>
          <w:rFonts w:ascii="Palatino Linotype" w:hAnsi="Palatino Linotype" w:cs="Arial"/>
        </w:rPr>
        <w:t xml:space="preserve">De la revisión a las constancias que obran en el expediente electrónico se advierte que el tema sobre el que este Instituto se pronunciará será: </w:t>
      </w:r>
      <w:r w:rsidR="007C3859">
        <w:rPr>
          <w:rFonts w:ascii="Palatino Linotype" w:hAnsi="Palatino Linotype" w:cs="Arial"/>
          <w:b/>
        </w:rPr>
        <w:t xml:space="preserve">verificar si </w:t>
      </w:r>
      <w:r w:rsidR="00E40E2E">
        <w:rPr>
          <w:rFonts w:ascii="Palatino Linotype" w:hAnsi="Palatino Linotype" w:cs="Arial"/>
          <w:b/>
        </w:rPr>
        <w:t>la</w:t>
      </w:r>
      <w:r w:rsidR="008C4988">
        <w:rPr>
          <w:rFonts w:ascii="Palatino Linotype" w:hAnsi="Palatino Linotype" w:cs="Arial"/>
          <w:b/>
        </w:rPr>
        <w:t>s</w:t>
      </w:r>
      <w:r w:rsidR="00E40E2E">
        <w:rPr>
          <w:rFonts w:ascii="Palatino Linotype" w:hAnsi="Palatino Linotype" w:cs="Arial"/>
          <w:b/>
        </w:rPr>
        <w:t xml:space="preserve"> respuesta</w:t>
      </w:r>
      <w:r w:rsidR="008C4988">
        <w:rPr>
          <w:rFonts w:ascii="Palatino Linotype" w:hAnsi="Palatino Linotype" w:cs="Arial"/>
          <w:b/>
        </w:rPr>
        <w:t>s</w:t>
      </w:r>
      <w:r w:rsidR="007C3859">
        <w:rPr>
          <w:rFonts w:ascii="Palatino Linotype" w:hAnsi="Palatino Linotype" w:cs="Arial"/>
          <w:b/>
        </w:rPr>
        <w:t xml:space="preserve"> del Sujeto Obligado</w:t>
      </w:r>
      <w:r w:rsidR="008C4988">
        <w:rPr>
          <w:rFonts w:ascii="Palatino Linotype" w:hAnsi="Palatino Linotype" w:cs="Arial"/>
          <w:b/>
        </w:rPr>
        <w:t xml:space="preserve"> son</w:t>
      </w:r>
      <w:r w:rsidR="00E40E2E">
        <w:rPr>
          <w:rFonts w:ascii="Palatino Linotype" w:hAnsi="Palatino Linotype" w:cs="Arial"/>
          <w:b/>
        </w:rPr>
        <w:t xml:space="preserve"> correcta</w:t>
      </w:r>
      <w:r w:rsidR="008C4988">
        <w:rPr>
          <w:rFonts w:ascii="Palatino Linotype" w:hAnsi="Palatino Linotype" w:cs="Arial"/>
          <w:b/>
        </w:rPr>
        <w:t>s</w:t>
      </w:r>
      <w:r w:rsidR="00EE727F">
        <w:rPr>
          <w:rFonts w:ascii="Palatino Linotype" w:hAnsi="Palatino Linotype" w:cs="Arial"/>
          <w:b/>
        </w:rPr>
        <w:t xml:space="preserve"> y suficiente</w:t>
      </w:r>
      <w:r w:rsidR="008C4988">
        <w:rPr>
          <w:rFonts w:ascii="Palatino Linotype" w:hAnsi="Palatino Linotype" w:cs="Arial"/>
          <w:b/>
        </w:rPr>
        <w:t>s</w:t>
      </w:r>
      <w:r w:rsidR="00E40E2E">
        <w:rPr>
          <w:rFonts w:ascii="Palatino Linotype" w:hAnsi="Palatino Linotype" w:cs="Arial"/>
          <w:b/>
        </w:rPr>
        <w:t xml:space="preserve"> para</w:t>
      </w:r>
      <w:r w:rsidR="007C3859">
        <w:rPr>
          <w:rFonts w:ascii="Palatino Linotype" w:hAnsi="Palatino Linotype" w:cs="Arial"/>
          <w:b/>
        </w:rPr>
        <w:t xml:space="preserve"> satisface</w:t>
      </w:r>
      <w:r w:rsidR="00E40E2E">
        <w:rPr>
          <w:rFonts w:ascii="Palatino Linotype" w:hAnsi="Palatino Linotype" w:cs="Arial"/>
          <w:b/>
        </w:rPr>
        <w:t>r</w:t>
      </w:r>
      <w:r w:rsidR="007C3859">
        <w:rPr>
          <w:rFonts w:ascii="Palatino Linotype" w:hAnsi="Palatino Linotype" w:cs="Arial"/>
          <w:b/>
        </w:rPr>
        <w:t xml:space="preserve"> </w:t>
      </w:r>
      <w:r w:rsidR="008C4988">
        <w:rPr>
          <w:rFonts w:ascii="Palatino Linotype" w:hAnsi="Palatino Linotype" w:cs="Arial"/>
          <w:b/>
        </w:rPr>
        <w:t>las solicitudes de acceso formuladas</w:t>
      </w:r>
      <w:r w:rsidR="00D55A77">
        <w:rPr>
          <w:rFonts w:ascii="Palatino Linotype" w:hAnsi="Palatino Linotype" w:cs="Arial"/>
          <w:b/>
        </w:rPr>
        <w:t xml:space="preserve"> por la</w:t>
      </w:r>
      <w:r w:rsidR="007C3859">
        <w:rPr>
          <w:rFonts w:ascii="Palatino Linotype" w:hAnsi="Palatino Linotype" w:cs="Arial"/>
          <w:b/>
        </w:rPr>
        <w:t xml:space="preserve"> recurrente</w:t>
      </w:r>
      <w:r w:rsidR="00373004" w:rsidRPr="00623957">
        <w:rPr>
          <w:rFonts w:ascii="Palatino Linotype" w:hAnsi="Palatino Linotype" w:cs="Arial"/>
          <w:b/>
        </w:rPr>
        <w:t>.</w:t>
      </w:r>
    </w:p>
    <w:p w14:paraId="030DB659" w14:textId="04EC9FE3" w:rsidR="009455DD" w:rsidRDefault="00980B9F" w:rsidP="002969D8">
      <w:pPr>
        <w:spacing w:before="240" w:after="240" w:line="360" w:lineRule="auto"/>
        <w:jc w:val="both"/>
        <w:rPr>
          <w:rFonts w:ascii="Palatino Linotype" w:hAnsi="Palatino Linotype" w:cs="Arial"/>
          <w:color w:val="000000" w:themeColor="text1"/>
        </w:rPr>
      </w:pPr>
      <w:r w:rsidRPr="00B81188">
        <w:rPr>
          <w:rFonts w:ascii="Palatino Linotype" w:hAnsi="Palatino Linotype" w:cs="Arial"/>
          <w:b/>
        </w:rPr>
        <w:t>Cuarto</w:t>
      </w:r>
      <w:r w:rsidR="00373004" w:rsidRPr="00B81188">
        <w:rPr>
          <w:rFonts w:ascii="Palatino Linotype" w:hAnsi="Palatino Linotype" w:cs="Arial"/>
          <w:b/>
        </w:rPr>
        <w:t xml:space="preserve">. Estudio del asunto. </w:t>
      </w:r>
      <w:r w:rsidR="00373004" w:rsidRPr="00B81188">
        <w:rPr>
          <w:rFonts w:ascii="Palatino Linotype" w:hAnsi="Palatino Linotype" w:cs="Arial"/>
        </w:rPr>
        <w:t>Como fue referido en los antecedent</w:t>
      </w:r>
      <w:r w:rsidR="00D55A77" w:rsidRPr="00B81188">
        <w:rPr>
          <w:rFonts w:ascii="Palatino Linotype" w:hAnsi="Palatino Linotype" w:cs="Arial"/>
        </w:rPr>
        <w:t xml:space="preserve">es de la presente </w:t>
      </w:r>
      <w:r w:rsidR="00D733BA">
        <w:rPr>
          <w:rFonts w:ascii="Palatino Linotype" w:hAnsi="Palatino Linotype" w:cs="Arial"/>
          <w:color w:val="000000" w:themeColor="text1"/>
        </w:rPr>
        <w:t>resolución,</w:t>
      </w:r>
      <w:r w:rsidR="009455DD">
        <w:rPr>
          <w:rFonts w:ascii="Palatino Linotype" w:hAnsi="Palatino Linotype" w:cs="Arial"/>
          <w:color w:val="000000" w:themeColor="text1"/>
        </w:rPr>
        <w:t xml:space="preserve"> del análisis a las solicitudes de información se advierte que </w:t>
      </w:r>
      <w:r w:rsidR="00D55A77">
        <w:rPr>
          <w:rFonts w:ascii="Palatino Linotype" w:hAnsi="Palatino Linotype" w:cs="Arial"/>
          <w:color w:val="000000" w:themeColor="text1"/>
        </w:rPr>
        <w:t>la</w:t>
      </w:r>
      <w:r w:rsidR="00E67D31">
        <w:rPr>
          <w:rFonts w:ascii="Palatino Linotype" w:hAnsi="Palatino Linotype" w:cs="Arial"/>
          <w:color w:val="000000" w:themeColor="text1"/>
        </w:rPr>
        <w:t xml:space="preserve"> parte</w:t>
      </w:r>
      <w:r w:rsidR="00373004" w:rsidRPr="00E40E2E">
        <w:rPr>
          <w:rFonts w:ascii="Palatino Linotype" w:hAnsi="Palatino Linotype" w:cs="Arial"/>
          <w:color w:val="000000" w:themeColor="text1"/>
        </w:rPr>
        <w:t xml:space="preserve"> recurrente</w:t>
      </w:r>
      <w:r w:rsidR="003034D0">
        <w:rPr>
          <w:rFonts w:ascii="Palatino Linotype" w:hAnsi="Palatino Linotype" w:cs="Arial"/>
          <w:color w:val="000000" w:themeColor="text1"/>
        </w:rPr>
        <w:t>,</w:t>
      </w:r>
      <w:r w:rsidR="009455DD">
        <w:rPr>
          <w:rFonts w:ascii="Palatino Linotype" w:hAnsi="Palatino Linotype" w:cs="Arial"/>
          <w:color w:val="000000" w:themeColor="text1"/>
        </w:rPr>
        <w:t xml:space="preserve"> en esencia</w:t>
      </w:r>
      <w:r w:rsidR="00373004" w:rsidRPr="00E40E2E">
        <w:rPr>
          <w:rFonts w:ascii="Palatino Linotype" w:hAnsi="Palatino Linotype" w:cs="Arial"/>
          <w:color w:val="000000" w:themeColor="text1"/>
        </w:rPr>
        <w:t xml:space="preserve"> requirió </w:t>
      </w:r>
      <w:r w:rsidR="001B7ED4" w:rsidRPr="00E40E2E">
        <w:rPr>
          <w:rFonts w:ascii="Palatino Linotype" w:hAnsi="Palatino Linotype" w:cs="Arial"/>
          <w:color w:val="000000" w:themeColor="text1"/>
        </w:rPr>
        <w:t>a</w:t>
      </w:r>
      <w:r w:rsidR="009455DD">
        <w:rPr>
          <w:rFonts w:ascii="Palatino Linotype" w:hAnsi="Palatino Linotype" w:cs="Arial"/>
          <w:color w:val="000000" w:themeColor="text1"/>
        </w:rPr>
        <w:t xml:space="preserve"> </w:t>
      </w:r>
      <w:r w:rsidR="001B7ED4" w:rsidRPr="00E40E2E">
        <w:rPr>
          <w:rFonts w:ascii="Palatino Linotype" w:hAnsi="Palatino Linotype" w:cs="Arial"/>
          <w:color w:val="000000" w:themeColor="text1"/>
        </w:rPr>
        <w:t>l</w:t>
      </w:r>
      <w:r w:rsidR="009455DD">
        <w:rPr>
          <w:rFonts w:ascii="Palatino Linotype" w:hAnsi="Palatino Linotype" w:cs="Arial"/>
          <w:color w:val="000000" w:themeColor="text1"/>
        </w:rPr>
        <w:t>a Universidad Politécnica del Valle de Toluca</w:t>
      </w:r>
      <w:r w:rsidR="00E67D31">
        <w:rPr>
          <w:rFonts w:ascii="Palatino Linotype" w:hAnsi="Palatino Linotype" w:cs="Arial"/>
          <w:color w:val="000000" w:themeColor="text1"/>
        </w:rPr>
        <w:t xml:space="preserve"> le </w:t>
      </w:r>
      <w:r w:rsidR="009455DD">
        <w:rPr>
          <w:rFonts w:ascii="Palatino Linotype" w:hAnsi="Palatino Linotype" w:cs="Arial"/>
          <w:color w:val="000000" w:themeColor="text1"/>
        </w:rPr>
        <w:t>informara</w:t>
      </w:r>
      <w:r w:rsidR="009D0702">
        <w:rPr>
          <w:rFonts w:ascii="Palatino Linotype" w:hAnsi="Palatino Linotype" w:cs="Arial"/>
          <w:color w:val="000000" w:themeColor="text1"/>
        </w:rPr>
        <w:t xml:space="preserve"> lo siguiente:</w:t>
      </w:r>
    </w:p>
    <w:p w14:paraId="19EE57D3" w14:textId="77777777" w:rsidR="00887894" w:rsidRDefault="009D0702" w:rsidP="009455DD">
      <w:pPr>
        <w:pStyle w:val="Prrafodelista"/>
        <w:numPr>
          <w:ilvl w:val="0"/>
          <w:numId w:val="20"/>
        </w:numPr>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t>Los puestos de las personas que aparecen en los listados anexos a cada una de sus solicitudes</w:t>
      </w:r>
      <w:r w:rsidR="00887894">
        <w:rPr>
          <w:rFonts w:ascii="Palatino Linotype" w:hAnsi="Palatino Linotype" w:cs="Arial"/>
          <w:color w:val="000000" w:themeColor="text1"/>
        </w:rPr>
        <w:t xml:space="preserve"> correspondientes a las áreas de: </w:t>
      </w:r>
    </w:p>
    <w:p w14:paraId="41CF0FE5" w14:textId="77777777" w:rsidR="00887894" w:rsidRPr="00887894" w:rsidRDefault="00887894" w:rsidP="00887894">
      <w:pPr>
        <w:pStyle w:val="Prrafodelista"/>
        <w:numPr>
          <w:ilvl w:val="0"/>
          <w:numId w:val="33"/>
        </w:numPr>
        <w:jc w:val="both"/>
        <w:rPr>
          <w:rFonts w:ascii="Palatino Linotype" w:hAnsi="Palatino Linotype" w:cs="Arial"/>
          <w:color w:val="000000" w:themeColor="text1"/>
        </w:rPr>
      </w:pPr>
      <w:r w:rsidRPr="00887894">
        <w:rPr>
          <w:rFonts w:ascii="Palatino Linotype" w:hAnsi="Palatino Linotype" w:cs="Arial"/>
          <w:color w:val="000000" w:themeColor="text1"/>
        </w:rPr>
        <w:t>Rectoría</w:t>
      </w:r>
    </w:p>
    <w:p w14:paraId="235EA069" w14:textId="77777777" w:rsidR="00887894" w:rsidRPr="00887894" w:rsidRDefault="00887894" w:rsidP="00887894">
      <w:pPr>
        <w:pStyle w:val="Prrafodelista"/>
        <w:numPr>
          <w:ilvl w:val="0"/>
          <w:numId w:val="33"/>
        </w:numPr>
        <w:jc w:val="both"/>
        <w:rPr>
          <w:rFonts w:ascii="Palatino Linotype" w:hAnsi="Palatino Linotype" w:cs="Arial"/>
          <w:color w:val="000000" w:themeColor="text1"/>
        </w:rPr>
      </w:pPr>
      <w:r w:rsidRPr="00887894">
        <w:rPr>
          <w:rFonts w:ascii="Palatino Linotype" w:hAnsi="Palatino Linotype" w:cs="Arial"/>
          <w:color w:val="000000" w:themeColor="text1"/>
        </w:rPr>
        <w:t>Dirección de Planeación y Vinculación</w:t>
      </w:r>
    </w:p>
    <w:p w14:paraId="076E0AEE" w14:textId="77777777" w:rsidR="00887894" w:rsidRPr="00887894" w:rsidRDefault="00887894" w:rsidP="00887894">
      <w:pPr>
        <w:pStyle w:val="Prrafodelista"/>
        <w:numPr>
          <w:ilvl w:val="0"/>
          <w:numId w:val="33"/>
        </w:numPr>
        <w:jc w:val="both"/>
        <w:rPr>
          <w:rFonts w:ascii="Palatino Linotype" w:hAnsi="Palatino Linotype" w:cs="Arial"/>
          <w:color w:val="000000" w:themeColor="text1"/>
        </w:rPr>
      </w:pPr>
      <w:r w:rsidRPr="00887894">
        <w:rPr>
          <w:rFonts w:ascii="Palatino Linotype" w:hAnsi="Palatino Linotype" w:cs="Arial"/>
          <w:color w:val="000000" w:themeColor="text1"/>
        </w:rPr>
        <w:t>Dirección de Administración y Finanzas</w:t>
      </w:r>
    </w:p>
    <w:p w14:paraId="0AA5224B" w14:textId="77777777" w:rsidR="00887894" w:rsidRPr="00887894" w:rsidRDefault="00887894" w:rsidP="00887894">
      <w:pPr>
        <w:pStyle w:val="Prrafodelista"/>
        <w:numPr>
          <w:ilvl w:val="0"/>
          <w:numId w:val="33"/>
        </w:numPr>
        <w:jc w:val="both"/>
        <w:rPr>
          <w:rFonts w:ascii="Palatino Linotype" w:hAnsi="Palatino Linotype" w:cs="Arial"/>
          <w:color w:val="000000" w:themeColor="text1"/>
        </w:rPr>
      </w:pPr>
      <w:r w:rsidRPr="00887894">
        <w:rPr>
          <w:rFonts w:ascii="Palatino Linotype" w:hAnsi="Palatino Linotype" w:cs="Arial"/>
          <w:color w:val="000000" w:themeColor="text1"/>
        </w:rPr>
        <w:t>Departamento de Vinculación y Extensión</w:t>
      </w:r>
    </w:p>
    <w:p w14:paraId="2BF98B51" w14:textId="77777777" w:rsidR="00887894" w:rsidRPr="00887894" w:rsidRDefault="00887894" w:rsidP="00887894">
      <w:pPr>
        <w:pStyle w:val="Prrafodelista"/>
        <w:numPr>
          <w:ilvl w:val="0"/>
          <w:numId w:val="33"/>
        </w:numPr>
        <w:jc w:val="both"/>
        <w:rPr>
          <w:rFonts w:ascii="Palatino Linotype" w:hAnsi="Palatino Linotype" w:cs="Arial"/>
          <w:color w:val="000000" w:themeColor="text1"/>
        </w:rPr>
      </w:pPr>
      <w:r w:rsidRPr="00887894">
        <w:rPr>
          <w:rFonts w:ascii="Palatino Linotype" w:hAnsi="Palatino Linotype" w:cs="Arial"/>
          <w:color w:val="000000" w:themeColor="text1"/>
        </w:rPr>
        <w:t>Departamento de Recursos Financieros</w:t>
      </w:r>
    </w:p>
    <w:p w14:paraId="666BBD61" w14:textId="77777777" w:rsidR="00887894" w:rsidRPr="00887894" w:rsidRDefault="00887894" w:rsidP="00887894">
      <w:pPr>
        <w:pStyle w:val="Prrafodelista"/>
        <w:numPr>
          <w:ilvl w:val="0"/>
          <w:numId w:val="33"/>
        </w:numPr>
        <w:jc w:val="both"/>
        <w:rPr>
          <w:rFonts w:ascii="Palatino Linotype" w:hAnsi="Palatino Linotype" w:cs="Arial"/>
          <w:color w:val="000000" w:themeColor="text1"/>
        </w:rPr>
      </w:pPr>
      <w:r w:rsidRPr="00887894">
        <w:rPr>
          <w:rFonts w:ascii="Palatino Linotype" w:hAnsi="Palatino Linotype" w:cs="Arial"/>
          <w:color w:val="000000" w:themeColor="text1"/>
        </w:rPr>
        <w:lastRenderedPageBreak/>
        <w:t>Departamento de Recursos Humanos y Materiales</w:t>
      </w:r>
    </w:p>
    <w:p w14:paraId="55F21F29" w14:textId="77777777" w:rsidR="00887894" w:rsidRPr="00887894" w:rsidRDefault="00887894" w:rsidP="00887894">
      <w:pPr>
        <w:pStyle w:val="Prrafodelista"/>
        <w:numPr>
          <w:ilvl w:val="0"/>
          <w:numId w:val="33"/>
        </w:numPr>
        <w:jc w:val="both"/>
        <w:rPr>
          <w:rFonts w:ascii="Palatino Linotype" w:hAnsi="Palatino Linotype" w:cs="Arial"/>
          <w:color w:val="000000" w:themeColor="text1"/>
        </w:rPr>
      </w:pPr>
      <w:r w:rsidRPr="00887894">
        <w:rPr>
          <w:rFonts w:ascii="Palatino Linotype" w:hAnsi="Palatino Linotype" w:cs="Arial"/>
          <w:color w:val="000000" w:themeColor="text1"/>
        </w:rPr>
        <w:t>Dirección de División de Ingeniería en Informática</w:t>
      </w:r>
    </w:p>
    <w:p w14:paraId="7606811B" w14:textId="77777777" w:rsidR="00887894" w:rsidRPr="00887894" w:rsidRDefault="00887894" w:rsidP="00887894">
      <w:pPr>
        <w:pStyle w:val="Prrafodelista"/>
        <w:numPr>
          <w:ilvl w:val="0"/>
          <w:numId w:val="33"/>
        </w:numPr>
        <w:jc w:val="both"/>
        <w:rPr>
          <w:rFonts w:ascii="Palatino Linotype" w:hAnsi="Palatino Linotype" w:cs="Arial"/>
          <w:color w:val="000000" w:themeColor="text1"/>
        </w:rPr>
      </w:pPr>
      <w:r w:rsidRPr="00887894">
        <w:rPr>
          <w:rFonts w:ascii="Palatino Linotype" w:hAnsi="Palatino Linotype" w:cs="Arial"/>
          <w:color w:val="000000" w:themeColor="text1"/>
        </w:rPr>
        <w:t>Dirección de División de Biotecnología y Licenciatura en Negocios Internacionales</w:t>
      </w:r>
    </w:p>
    <w:p w14:paraId="499B5462" w14:textId="77777777" w:rsidR="00887894" w:rsidRPr="00887894" w:rsidRDefault="00887894" w:rsidP="00887894">
      <w:pPr>
        <w:pStyle w:val="Prrafodelista"/>
        <w:numPr>
          <w:ilvl w:val="0"/>
          <w:numId w:val="33"/>
        </w:numPr>
        <w:jc w:val="both"/>
        <w:rPr>
          <w:rFonts w:ascii="Palatino Linotype" w:hAnsi="Palatino Linotype" w:cs="Arial"/>
          <w:color w:val="000000" w:themeColor="text1"/>
        </w:rPr>
      </w:pPr>
      <w:r w:rsidRPr="00887894">
        <w:rPr>
          <w:rFonts w:ascii="Palatino Linotype" w:hAnsi="Palatino Linotype" w:cs="Arial"/>
          <w:color w:val="000000" w:themeColor="text1"/>
        </w:rPr>
        <w:t>Dirección de División de Ingeniería Industrial y de Sistemas</w:t>
      </w:r>
    </w:p>
    <w:p w14:paraId="6FB8F3C6" w14:textId="77777777" w:rsidR="00887894" w:rsidRPr="00887894" w:rsidRDefault="00887894" w:rsidP="00887894">
      <w:pPr>
        <w:pStyle w:val="Prrafodelista"/>
        <w:numPr>
          <w:ilvl w:val="0"/>
          <w:numId w:val="33"/>
        </w:numPr>
        <w:jc w:val="both"/>
        <w:rPr>
          <w:rFonts w:ascii="Palatino Linotype" w:hAnsi="Palatino Linotype" w:cs="Arial"/>
          <w:color w:val="000000" w:themeColor="text1"/>
        </w:rPr>
      </w:pPr>
      <w:r w:rsidRPr="00887894">
        <w:rPr>
          <w:rFonts w:ascii="Palatino Linotype" w:hAnsi="Palatino Linotype" w:cs="Arial"/>
          <w:color w:val="000000" w:themeColor="text1"/>
        </w:rPr>
        <w:t>Departamento de Control Escolar</w:t>
      </w:r>
    </w:p>
    <w:p w14:paraId="2046FFCE" w14:textId="6C21DC3C" w:rsidR="009455DD" w:rsidRPr="00887894" w:rsidRDefault="00887894" w:rsidP="00887894">
      <w:pPr>
        <w:pStyle w:val="Prrafodelista"/>
        <w:numPr>
          <w:ilvl w:val="0"/>
          <w:numId w:val="33"/>
        </w:numPr>
        <w:jc w:val="both"/>
        <w:rPr>
          <w:rFonts w:ascii="Palatino Linotype" w:hAnsi="Palatino Linotype" w:cs="Arial"/>
          <w:color w:val="000000" w:themeColor="text1"/>
        </w:rPr>
      </w:pPr>
      <w:r w:rsidRPr="00887894">
        <w:rPr>
          <w:rFonts w:ascii="Palatino Linotype" w:hAnsi="Palatino Linotype" w:cs="Arial"/>
          <w:color w:val="000000" w:themeColor="text1"/>
        </w:rPr>
        <w:t xml:space="preserve">Departamento de Información, Planeación, Programación y Evaluación. </w:t>
      </w:r>
    </w:p>
    <w:p w14:paraId="38C8CD95" w14:textId="2D6A87C6" w:rsidR="009455DD" w:rsidRDefault="009455DD" w:rsidP="00887894">
      <w:pPr>
        <w:pStyle w:val="Prrafodelista"/>
        <w:numPr>
          <w:ilvl w:val="0"/>
          <w:numId w:val="20"/>
        </w:numPr>
        <w:spacing w:before="240" w:after="240"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 xml:space="preserve">Conocer </w:t>
      </w:r>
      <w:r w:rsidR="00887894">
        <w:rPr>
          <w:rFonts w:ascii="Palatino Linotype" w:hAnsi="Palatino Linotype" w:cs="Arial"/>
          <w:color w:val="000000" w:themeColor="text1"/>
        </w:rPr>
        <w:t>el por qué dichas personas están adscritas a cada una de las áreas</w:t>
      </w:r>
      <w:r>
        <w:rPr>
          <w:rFonts w:ascii="Palatino Linotype" w:hAnsi="Palatino Linotype" w:cs="Arial"/>
          <w:color w:val="000000" w:themeColor="text1"/>
        </w:rPr>
        <w:t>.</w:t>
      </w:r>
    </w:p>
    <w:p w14:paraId="2AF42771" w14:textId="305C087F" w:rsidR="00887894" w:rsidRDefault="009455DD" w:rsidP="002969D8">
      <w:pPr>
        <w:spacing w:before="240" w:after="240" w:line="360" w:lineRule="auto"/>
        <w:jc w:val="both"/>
        <w:rPr>
          <w:rFonts w:ascii="Palatino Linotype" w:hAnsi="Palatino Linotype" w:cs="Arial"/>
          <w:color w:val="000000" w:themeColor="text1"/>
        </w:rPr>
      </w:pPr>
      <w:r>
        <w:rPr>
          <w:rFonts w:ascii="Palatino Linotype" w:hAnsi="Palatino Linotype" w:cs="Arial"/>
          <w:color w:val="000000" w:themeColor="text1"/>
        </w:rPr>
        <w:t>A</w:t>
      </w:r>
      <w:r w:rsidR="00E67D31">
        <w:rPr>
          <w:rFonts w:ascii="Palatino Linotype" w:hAnsi="Palatino Linotype" w:cs="Arial"/>
          <w:color w:val="000000" w:themeColor="text1"/>
        </w:rPr>
        <w:t>nte lo cual</w:t>
      </w:r>
      <w:r w:rsidR="00887894">
        <w:rPr>
          <w:rFonts w:ascii="Palatino Linotype" w:hAnsi="Palatino Linotype" w:cs="Arial"/>
          <w:color w:val="000000" w:themeColor="text1"/>
        </w:rPr>
        <w:t>,</w:t>
      </w:r>
      <w:r w:rsidR="00E67D31">
        <w:rPr>
          <w:rFonts w:ascii="Palatino Linotype" w:hAnsi="Palatino Linotype" w:cs="Arial"/>
          <w:color w:val="000000" w:themeColor="text1"/>
        </w:rPr>
        <w:t xml:space="preserve"> el Sujeto Obligado respondió a través de la </w:t>
      </w:r>
      <w:r>
        <w:rPr>
          <w:rFonts w:ascii="Palatino Linotype" w:hAnsi="Palatino Linotype" w:cs="Arial"/>
          <w:color w:val="000000" w:themeColor="text1"/>
        </w:rPr>
        <w:t>Jefa del Departamento de Recursos Humanos y Materiales qu</w:t>
      </w:r>
      <w:r w:rsidR="00842458">
        <w:rPr>
          <w:rFonts w:ascii="Palatino Linotype" w:hAnsi="Palatino Linotype" w:cs="Arial"/>
          <w:color w:val="000000" w:themeColor="text1"/>
        </w:rPr>
        <w:t xml:space="preserve">e </w:t>
      </w:r>
      <w:r w:rsidR="00887894">
        <w:rPr>
          <w:rFonts w:ascii="Palatino Linotype" w:hAnsi="Palatino Linotype" w:cs="Arial"/>
          <w:color w:val="000000" w:themeColor="text1"/>
        </w:rPr>
        <w:t>para conocer el puesto de los servidores públicos</w:t>
      </w:r>
      <w:r w:rsidR="005E3B96">
        <w:rPr>
          <w:rFonts w:ascii="Palatino Linotype" w:hAnsi="Palatino Linotype" w:cs="Arial"/>
          <w:color w:val="000000" w:themeColor="text1"/>
        </w:rPr>
        <w:t xml:space="preserve"> que trabajan en la Universidad</w:t>
      </w:r>
      <w:r w:rsidR="00887894">
        <w:rPr>
          <w:rFonts w:ascii="Palatino Linotype" w:hAnsi="Palatino Linotype" w:cs="Arial"/>
          <w:color w:val="000000" w:themeColor="text1"/>
        </w:rPr>
        <w:t xml:space="preserve"> debía consular el Portal</w:t>
      </w:r>
      <w:r w:rsidR="005E3B96">
        <w:rPr>
          <w:rFonts w:ascii="Palatino Linotype" w:hAnsi="Palatino Linotype" w:cs="Arial"/>
          <w:color w:val="000000" w:themeColor="text1"/>
        </w:rPr>
        <w:t xml:space="preserve"> de Información Pública de Oficio Mexiquense en la página </w:t>
      </w:r>
      <w:hyperlink r:id="rId22" w:history="1">
        <w:r w:rsidR="005E3B96" w:rsidRPr="00BD0036">
          <w:rPr>
            <w:rStyle w:val="Hipervnculo"/>
            <w:rFonts w:ascii="Palatino Linotype" w:hAnsi="Palatino Linotype" w:cs="Arial"/>
          </w:rPr>
          <w:t>https://ipomex.org.mx</w:t>
        </w:r>
      </w:hyperlink>
      <w:r w:rsidR="005E3B96">
        <w:rPr>
          <w:rFonts w:ascii="Palatino Linotype" w:hAnsi="Palatino Linotype" w:cs="Arial"/>
          <w:color w:val="000000" w:themeColor="text1"/>
        </w:rPr>
        <w:t xml:space="preserve">, señalándole los paso a seguir para obtener la información respectiva. </w:t>
      </w:r>
    </w:p>
    <w:p w14:paraId="3858DEF9" w14:textId="7F684573" w:rsidR="00B81188" w:rsidRPr="005E3B96" w:rsidRDefault="005E3B96" w:rsidP="002969D8">
      <w:pPr>
        <w:spacing w:before="240" w:after="240" w:line="360" w:lineRule="auto"/>
        <w:jc w:val="both"/>
        <w:rPr>
          <w:rFonts w:ascii="Palatino Linotype" w:hAnsi="Palatino Linotype" w:cs="Arial"/>
          <w:i/>
          <w:color w:val="000000" w:themeColor="text1"/>
          <w:vertAlign w:val="superscript"/>
        </w:rPr>
      </w:pPr>
      <w:r>
        <w:rPr>
          <w:rFonts w:ascii="Palatino Linotype" w:hAnsi="Palatino Linotype" w:cs="Arial"/>
          <w:color w:val="000000" w:themeColor="text1"/>
        </w:rPr>
        <w:t>Por otro lado en relación a que se informe el por qué las personas que dentro de los litados se refieren están adscritos al área en la que se encuentran, refirió que el solicitante estaba realizando opiniones, aseveraciones y cuestionamientos subjetivos que no tienen relación con el acceso a la información y que entonces el solicitante   está haciendo referencia al</w:t>
      </w:r>
      <w:r w:rsidR="009455DD">
        <w:rPr>
          <w:rFonts w:ascii="Palatino Linotype" w:hAnsi="Palatino Linotype" w:cs="Arial"/>
          <w:color w:val="000000" w:themeColor="text1"/>
        </w:rPr>
        <w:t xml:space="preserve"> derecho de petición, pretendiendo obligar a la autoridad responsable a que act</w:t>
      </w:r>
      <w:r w:rsidR="00F71A15">
        <w:rPr>
          <w:rFonts w:ascii="Palatino Linotype" w:hAnsi="Palatino Linotype" w:cs="Arial"/>
          <w:color w:val="000000" w:themeColor="text1"/>
        </w:rPr>
        <w:t xml:space="preserve">úe en el  sentido de contestar lo solicitado, por lo que no cuenta con la información requerida, y </w:t>
      </w:r>
      <w:r>
        <w:rPr>
          <w:rFonts w:ascii="Palatino Linotype" w:hAnsi="Palatino Linotype" w:cs="Arial"/>
          <w:color w:val="000000" w:themeColor="text1"/>
        </w:rPr>
        <w:t>no ostente indica que</w:t>
      </w:r>
      <w:r>
        <w:rPr>
          <w:rFonts w:ascii="Palatino Linotype" w:hAnsi="Palatino Linotype"/>
        </w:rPr>
        <w:t xml:space="preserve"> el artículo 11 del Reglamento Interior de la Universidad Politécnica del Valle de Toluca se estable que la Universidad se auxiliara de los servidores públicos necesarios para el cumplimiento de sus atribuciones.</w:t>
      </w:r>
    </w:p>
    <w:p w14:paraId="6D16EF03" w14:textId="0DA7DF7A" w:rsidR="00C76B62" w:rsidRPr="00842458" w:rsidRDefault="00774D03" w:rsidP="002969D8">
      <w:pPr>
        <w:spacing w:before="240" w:after="240" w:line="360" w:lineRule="auto"/>
        <w:jc w:val="both"/>
        <w:rPr>
          <w:rFonts w:ascii="Palatino Linotype" w:hAnsi="Palatino Linotype" w:cs="Arial"/>
        </w:rPr>
      </w:pPr>
      <w:r w:rsidRPr="00DA3C6B">
        <w:rPr>
          <w:rFonts w:ascii="Palatino Linotype" w:hAnsi="Palatino Linotype" w:cs="Arial"/>
        </w:rPr>
        <w:lastRenderedPageBreak/>
        <w:t xml:space="preserve">Así al momento de inconformarse la </w:t>
      </w:r>
      <w:r w:rsidR="00A24684">
        <w:rPr>
          <w:rFonts w:ascii="Palatino Linotype" w:hAnsi="Palatino Linotype" w:cs="Arial"/>
        </w:rPr>
        <w:t xml:space="preserve">parte </w:t>
      </w:r>
      <w:r w:rsidRPr="00DA3C6B">
        <w:rPr>
          <w:rFonts w:ascii="Palatino Linotype" w:hAnsi="Palatino Linotype" w:cs="Arial"/>
        </w:rPr>
        <w:t xml:space="preserve">recurrente </w:t>
      </w:r>
      <w:r w:rsidR="005E3B96">
        <w:rPr>
          <w:rFonts w:ascii="Palatino Linotype" w:hAnsi="Palatino Linotype" w:cs="Arial"/>
        </w:rPr>
        <w:t>se duele de la negativa en la entrega de la información, argumentando que solicitó la información debido a que el Sujeto Obligado entregó un listado (se presume refiriéndose a los anexos a cada una de sus solicitudes) que no son acordes con lo publicado en su ipomex, en otras palabras se interpreta que el recurrente se duele que lo publicado en el ipomex no concuerda con lo que se observa en los anexos de sus solicitudes.</w:t>
      </w:r>
    </w:p>
    <w:p w14:paraId="37B1BA9B" w14:textId="0D3BF067" w:rsidR="00AE2930" w:rsidRPr="00521A9C" w:rsidRDefault="00AE2930" w:rsidP="002969D8">
      <w:pPr>
        <w:spacing w:before="240" w:after="240" w:line="360" w:lineRule="auto"/>
        <w:jc w:val="both"/>
        <w:rPr>
          <w:rFonts w:ascii="Palatino Linotype" w:hAnsi="Palatino Linotype" w:cs="Arial"/>
        </w:rPr>
      </w:pPr>
      <w:r w:rsidRPr="00521A9C">
        <w:rPr>
          <w:rFonts w:ascii="Palatino Linotype" w:hAnsi="Palatino Linotype" w:cs="Arial"/>
        </w:rPr>
        <w:t>En tal contexto, una vez analizada la materia sobre la que versa el presente asunto, se estima que los motivos de inconformidad devienen</w:t>
      </w:r>
      <w:r w:rsidR="00B127F8" w:rsidRPr="00521A9C">
        <w:rPr>
          <w:rFonts w:ascii="Palatino Linotype" w:hAnsi="Palatino Linotype" w:cs="Arial"/>
        </w:rPr>
        <w:t xml:space="preserve"> </w:t>
      </w:r>
      <w:r w:rsidR="008C4988" w:rsidRPr="00521A9C">
        <w:rPr>
          <w:rFonts w:ascii="Palatino Linotype" w:hAnsi="Palatino Linotype" w:cs="Arial"/>
        </w:rPr>
        <w:t>parcialmente</w:t>
      </w:r>
      <w:r w:rsidRPr="00521A9C">
        <w:rPr>
          <w:rFonts w:ascii="Palatino Linotype" w:hAnsi="Palatino Linotype" w:cs="Arial"/>
        </w:rPr>
        <w:t xml:space="preserve"> fundados, por las consideraciones de derecho que se exponen enseguida.</w:t>
      </w:r>
    </w:p>
    <w:p w14:paraId="210F5A2E" w14:textId="77777777" w:rsidR="00842458" w:rsidRDefault="00842458" w:rsidP="00842458">
      <w:pPr>
        <w:pStyle w:val="NormalWeb"/>
        <w:spacing w:line="360" w:lineRule="auto"/>
        <w:jc w:val="both"/>
        <w:rPr>
          <w:rFonts w:ascii="Palatino Linotype" w:hAnsi="Palatino Linotype" w:cs="Arial"/>
        </w:rPr>
      </w:pPr>
      <w:r>
        <w:rPr>
          <w:rFonts w:ascii="Palatino Linotype" w:hAnsi="Palatino Linotype" w:cs="Arial"/>
        </w:rPr>
        <w:t xml:space="preserve">Primeramente en razón de la forma en que están formuladas las solicitudes de información de la particular que ahora nos ocupan es necesario hacer mención </w:t>
      </w:r>
      <w:r>
        <w:rPr>
          <w:rFonts w:ascii="Palatino Linotype" w:hAnsi="Palatino Linotype"/>
          <w:color w:val="000000"/>
        </w:rPr>
        <w:t>que la naturaleza del cumplimiento al ejercicio del derecho de acceso a la información pública, radica en que se entregue por parte de los Sujetos Obligados el documento en el que conste la información que se solicita, el cual puede ser en cualquiera de sus formas, esto es, expedientes, reportes, estudios,</w:t>
      </w:r>
      <w:r w:rsidRPr="002A5442">
        <w:rPr>
          <w:rFonts w:ascii="Palatino Linotype" w:hAnsi="Palatino Linotype" w:cs="Arial"/>
        </w:rPr>
        <w:t xml:space="preserve"> </w:t>
      </w:r>
      <w:r w:rsidRPr="00965E8D">
        <w:rPr>
          <w:rFonts w:ascii="Palatino Linotype" w:hAnsi="Palatino Linotype" w:cs="Arial"/>
        </w:rPr>
        <w:t xml:space="preserve">actas, resoluciones, oficios, </w:t>
      </w:r>
      <w:r>
        <w:rPr>
          <w:rFonts w:ascii="Palatino Linotype" w:hAnsi="Palatino Linotype" w:cs="Arial"/>
        </w:rPr>
        <w:t xml:space="preserve">correspondencia, </w:t>
      </w:r>
      <w:r w:rsidRPr="00965E8D">
        <w:rPr>
          <w:rFonts w:ascii="Palatino Linotype" w:hAnsi="Palatino Linotype" w:cs="Arial"/>
        </w:rPr>
        <w:t>acuerdos,</w:t>
      </w:r>
      <w:r>
        <w:rPr>
          <w:rFonts w:ascii="Palatino Linotype" w:hAnsi="Palatino Linotype" w:cs="Arial"/>
        </w:rPr>
        <w:t xml:space="preserve"> directivas, directrices,</w:t>
      </w:r>
      <w:r w:rsidRPr="00965E8D">
        <w:rPr>
          <w:rFonts w:ascii="Palatino Linotype" w:hAnsi="Palatino Linotype" w:cs="Arial"/>
        </w:rPr>
        <w:t xml:space="preserve"> circulares, contratos, convenios,</w:t>
      </w:r>
      <w:r>
        <w:rPr>
          <w:rFonts w:ascii="Palatino Linotype" w:hAnsi="Palatino Linotype" w:cs="Arial"/>
        </w:rPr>
        <w:t xml:space="preserve"> instructivos, notas, memorándums,</w:t>
      </w:r>
      <w:r w:rsidRPr="00965E8D">
        <w:rPr>
          <w:rFonts w:ascii="Palatino Linotype" w:hAnsi="Palatino Linotype" w:cs="Arial"/>
        </w:rPr>
        <w:t xml:space="preserve"> estadí</w:t>
      </w:r>
      <w:r>
        <w:rPr>
          <w:rFonts w:ascii="Palatino Linotype" w:hAnsi="Palatino Linotype" w:cs="Arial"/>
        </w:rPr>
        <w:t>sticas o bien cualquier registro que se encuentre en su posesión, sin importar su fuente o fecha de elaboración, mismo que puede presentarse en medios escritos, impresos, sonoros, visuales, electrónicos, informáticos u holográficos, ello a la luz de lo establecido por la fracción XI del artículo 3 de la Ley de la Materia, como se observa a continuación.</w:t>
      </w:r>
    </w:p>
    <w:p w14:paraId="65035640" w14:textId="77777777" w:rsidR="00842458" w:rsidRPr="004A363B" w:rsidRDefault="00842458" w:rsidP="00842458">
      <w:pPr>
        <w:pStyle w:val="NormalWeb"/>
        <w:ind w:left="851" w:right="900"/>
        <w:jc w:val="both"/>
        <w:rPr>
          <w:rFonts w:ascii="Palatino Linotype" w:hAnsi="Palatino Linotype"/>
          <w:i/>
          <w:sz w:val="22"/>
          <w:szCs w:val="22"/>
        </w:rPr>
      </w:pPr>
      <w:r w:rsidRPr="00AF43E3">
        <w:rPr>
          <w:rFonts w:ascii="Palatino Linotype" w:hAnsi="Palatino Linotype"/>
          <w:i/>
          <w:sz w:val="22"/>
          <w:szCs w:val="22"/>
        </w:rPr>
        <w:t>“</w:t>
      </w:r>
      <w:r w:rsidRPr="004A363B">
        <w:rPr>
          <w:rFonts w:ascii="Palatino Linotype" w:hAnsi="Palatino Linotype"/>
          <w:b/>
          <w:i/>
          <w:sz w:val="22"/>
          <w:szCs w:val="22"/>
        </w:rPr>
        <w:t>Artículo 3. Para los efectos de la presente Ley se entenderá por</w:t>
      </w:r>
      <w:r w:rsidRPr="004A363B">
        <w:rPr>
          <w:rFonts w:ascii="Palatino Linotype" w:hAnsi="Palatino Linotype"/>
          <w:i/>
          <w:sz w:val="22"/>
          <w:szCs w:val="22"/>
        </w:rPr>
        <w:t xml:space="preserve">: (…) </w:t>
      </w:r>
    </w:p>
    <w:p w14:paraId="093D75B7" w14:textId="4C10B04A" w:rsidR="00842458" w:rsidRPr="00842458" w:rsidRDefault="00842458" w:rsidP="00842458">
      <w:pPr>
        <w:spacing w:before="240" w:after="240"/>
        <w:ind w:left="851" w:right="900"/>
        <w:jc w:val="both"/>
        <w:rPr>
          <w:rFonts w:ascii="Palatino Linotype" w:hAnsi="Palatino Linotype" w:cs="Arial"/>
        </w:rPr>
      </w:pPr>
      <w:r w:rsidRPr="004A363B">
        <w:rPr>
          <w:rFonts w:ascii="Palatino Linotype" w:hAnsi="Palatino Linotype"/>
          <w:b/>
          <w:i/>
          <w:sz w:val="22"/>
          <w:szCs w:val="22"/>
        </w:rPr>
        <w:lastRenderedPageBreak/>
        <w:t>XI. Documento</w:t>
      </w:r>
      <w:r w:rsidRPr="004A363B">
        <w:rPr>
          <w:rFonts w:ascii="Palatino Linotype" w:hAnsi="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09D9B8" w14:textId="23F8B3E9" w:rsidR="00966D38" w:rsidRPr="00F829DD" w:rsidRDefault="00842458" w:rsidP="00966D38">
      <w:pPr>
        <w:pStyle w:val="NormalWeb"/>
        <w:spacing w:line="360" w:lineRule="auto"/>
        <w:jc w:val="both"/>
        <w:rPr>
          <w:rFonts w:ascii="Palatino Linotype" w:hAnsi="Palatino Linotype"/>
        </w:rPr>
      </w:pPr>
      <w:r>
        <w:rPr>
          <w:rFonts w:ascii="Palatino Linotype" w:hAnsi="Palatino Linotype" w:cs="Arial"/>
        </w:rPr>
        <w:t>Ello es así, teniendo como premisa</w:t>
      </w:r>
      <w:r w:rsidR="00966D38">
        <w:rPr>
          <w:rFonts w:ascii="Palatino Linotype" w:hAnsi="Palatino Linotype" w:cs="Arial"/>
        </w:rPr>
        <w:t xml:space="preserve"> que</w:t>
      </w:r>
      <w:r w:rsidR="00966D38" w:rsidRPr="00F829DD">
        <w:rPr>
          <w:rFonts w:ascii="Palatino Linotype" w:hAnsi="Palatino Linotype"/>
        </w:rPr>
        <w:t xml:space="preserve"> de acuerdo a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 artículo 4, segundo párrafo:</w:t>
      </w:r>
    </w:p>
    <w:p w14:paraId="5FF25233" w14:textId="77777777" w:rsidR="00966D38" w:rsidRPr="00F829DD" w:rsidRDefault="00966D38" w:rsidP="00966D38">
      <w:pPr>
        <w:pStyle w:val="NormalWeb"/>
        <w:ind w:left="851" w:right="900"/>
        <w:jc w:val="both"/>
        <w:rPr>
          <w:rFonts w:ascii="Palatino Linotype" w:hAnsi="Palatino Linotype"/>
          <w:i/>
          <w:sz w:val="22"/>
          <w:szCs w:val="22"/>
        </w:rPr>
      </w:pPr>
      <w:r w:rsidRPr="00F829DD">
        <w:rPr>
          <w:rFonts w:ascii="Palatino Linotype" w:hAnsi="Palatino Linotype"/>
          <w:i/>
          <w:sz w:val="22"/>
          <w:szCs w:val="22"/>
        </w:rPr>
        <w:t>“</w:t>
      </w:r>
      <w:r w:rsidRPr="00F829DD">
        <w:rPr>
          <w:rFonts w:ascii="Palatino Linotype" w:hAnsi="Palatino Linotype"/>
          <w:b/>
          <w:i/>
          <w:sz w:val="22"/>
          <w:szCs w:val="22"/>
        </w:rPr>
        <w:t>Artículo 4</w:t>
      </w:r>
      <w:r w:rsidRPr="00F829DD">
        <w:rPr>
          <w:rFonts w:ascii="Palatino Linotype" w:hAnsi="Palatino Linotype"/>
          <w:i/>
          <w:sz w:val="22"/>
          <w:szCs w:val="22"/>
        </w:rPr>
        <w:t>. (…)</w:t>
      </w:r>
    </w:p>
    <w:p w14:paraId="6E484DC2" w14:textId="77777777" w:rsidR="00966D38" w:rsidRPr="00F829DD" w:rsidRDefault="00966D38" w:rsidP="00966D38">
      <w:pPr>
        <w:pStyle w:val="NormalWeb"/>
        <w:ind w:left="851" w:right="900"/>
        <w:jc w:val="both"/>
        <w:rPr>
          <w:rFonts w:ascii="Palatino Linotype" w:hAnsi="Palatino Linotype"/>
          <w:i/>
          <w:sz w:val="22"/>
          <w:szCs w:val="22"/>
        </w:rPr>
      </w:pPr>
      <w:r w:rsidRPr="00F829DD">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F829DD">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6DC0682" w14:textId="514E35FD" w:rsidR="00966D38" w:rsidRDefault="00DF270A" w:rsidP="00966D38">
      <w:pPr>
        <w:spacing w:before="240" w:after="240" w:line="360" w:lineRule="auto"/>
        <w:ind w:right="49"/>
        <w:jc w:val="both"/>
        <w:rPr>
          <w:rFonts w:ascii="Palatino Linotype" w:hAnsi="Palatino Linotype" w:cs="Arial"/>
        </w:rPr>
      </w:pPr>
      <w:r>
        <w:rPr>
          <w:rFonts w:ascii="Palatino Linotype" w:hAnsi="Palatino Linotype" w:cs="Arial"/>
        </w:rPr>
        <w:t>Por lo tanto,</w:t>
      </w:r>
      <w:r w:rsidR="00966D38" w:rsidRPr="00F829DD">
        <w:rPr>
          <w:rFonts w:ascii="Palatino Linotype" w:hAnsi="Palatino Linotype" w:cs="Arial"/>
        </w:rPr>
        <w:t xml:space="preserve"> </w:t>
      </w:r>
      <w:r w:rsidR="00966D38">
        <w:rPr>
          <w:rFonts w:ascii="Palatino Linotype" w:hAnsi="Palatino Linotype" w:cs="Arial"/>
        </w:rPr>
        <w:t>los</w:t>
      </w:r>
      <w:r w:rsidR="00966D38" w:rsidRPr="00F829DD">
        <w:rPr>
          <w:rFonts w:ascii="Palatino Linotype" w:hAnsi="Palatino Linotype" w:cs="Arial"/>
        </w:rPr>
        <w:t xml:space="preserve"> Sujeto</w:t>
      </w:r>
      <w:r w:rsidR="00966D38">
        <w:rPr>
          <w:rFonts w:ascii="Palatino Linotype" w:hAnsi="Palatino Linotype" w:cs="Arial"/>
        </w:rPr>
        <w:t>s</w:t>
      </w:r>
      <w:r w:rsidR="00966D38" w:rsidRPr="00F829DD">
        <w:rPr>
          <w:rFonts w:ascii="Palatino Linotype" w:hAnsi="Palatino Linotype" w:cs="Arial"/>
        </w:rPr>
        <w:t xml:space="preserve"> Obligado</w:t>
      </w:r>
      <w:r w:rsidR="00966D38">
        <w:rPr>
          <w:rFonts w:ascii="Palatino Linotype" w:hAnsi="Palatino Linotype" w:cs="Arial"/>
        </w:rPr>
        <w:t>s</w:t>
      </w:r>
      <w:r w:rsidR="00966D38" w:rsidRPr="00F829DD">
        <w:rPr>
          <w:rFonts w:ascii="Palatino Linotype" w:hAnsi="Palatino Linotype" w:cs="Arial"/>
        </w:rPr>
        <w:t xml:space="preserve"> cuenta</w:t>
      </w:r>
      <w:r w:rsidR="00966D38">
        <w:rPr>
          <w:rFonts w:ascii="Palatino Linotype" w:hAnsi="Palatino Linotype" w:cs="Arial"/>
        </w:rPr>
        <w:t>n</w:t>
      </w:r>
      <w:r w:rsidR="00966D38" w:rsidRPr="00F829DD">
        <w:rPr>
          <w:rFonts w:ascii="Palatino Linotype" w:hAnsi="Palatino Linotype" w:cs="Arial"/>
        </w:rPr>
        <w:t xml:space="preserve"> con el deber</w:t>
      </w:r>
      <w:r w:rsidR="00966D38">
        <w:rPr>
          <w:rFonts w:ascii="Palatino Linotype" w:hAnsi="Palatino Linotype" w:cs="Arial"/>
        </w:rPr>
        <w:t>,</w:t>
      </w:r>
      <w:r w:rsidR="00966D38" w:rsidRPr="00F829DD">
        <w:rPr>
          <w:rFonts w:ascii="Palatino Linotype" w:hAnsi="Palatino Linotype" w:cs="Arial"/>
        </w:rPr>
        <w:t xml:space="preserve"> en el ánimo de satisfacer las solicitudes de acceso a la información que le sean formuladas, de entregar la información pública que obre en sus archivos</w:t>
      </w:r>
      <w:r w:rsidR="00966D38">
        <w:rPr>
          <w:rFonts w:ascii="Palatino Linotype" w:hAnsi="Palatino Linotype" w:cs="Arial"/>
        </w:rPr>
        <w:t>, cuando la misma les sea solicitada</w:t>
      </w:r>
      <w:r w:rsidR="00966D38" w:rsidRPr="00F829DD">
        <w:rPr>
          <w:rFonts w:ascii="Palatino Linotype" w:hAnsi="Palatino Linotype" w:cs="Arial"/>
        </w:rPr>
        <w:t xml:space="preserve">; más aún si la misma se trata de información de interés público, es decir, aquella que resulta relevante o beneficiosa </w:t>
      </w:r>
      <w:r w:rsidR="00966D38" w:rsidRPr="00E61110">
        <w:rPr>
          <w:rFonts w:ascii="Palatino Linotype" w:hAnsi="Palatino Linotype" w:cs="Arial"/>
        </w:rPr>
        <w:t xml:space="preserve">para la sociedad y no simplemente de interés </w:t>
      </w:r>
      <w:r w:rsidR="00966D38" w:rsidRPr="00E61110">
        <w:rPr>
          <w:rFonts w:ascii="Palatino Linotype" w:hAnsi="Palatino Linotype" w:cs="Arial"/>
        </w:rPr>
        <w:lastRenderedPageBreak/>
        <w:t>individual y cuya divulgación resulta útil para que el público comprenda las actividades que llevan a cabo los Sujetos Obligados</w:t>
      </w:r>
      <w:r w:rsidR="00966D38">
        <w:rPr>
          <w:rFonts w:ascii="Palatino Linotype" w:hAnsi="Palatino Linotype" w:cs="Arial"/>
        </w:rPr>
        <w:t>, tal y como se desprende de los artículo 3, fracción XXII y 12, segundo párrafo de la Ley de Transparencia en consulta:</w:t>
      </w:r>
    </w:p>
    <w:p w14:paraId="21F28CF5" w14:textId="77777777" w:rsidR="00966D38" w:rsidRDefault="00966D38" w:rsidP="00966D38">
      <w:pPr>
        <w:pStyle w:val="Textonotapie"/>
        <w:spacing w:after="240"/>
        <w:ind w:left="851" w:right="900"/>
        <w:jc w:val="both"/>
        <w:rPr>
          <w:rFonts w:ascii="Palatino Linotype" w:hAnsi="Palatino Linotype"/>
          <w:i/>
          <w:sz w:val="22"/>
          <w:szCs w:val="18"/>
        </w:rPr>
      </w:pPr>
      <w:r w:rsidRPr="00D5311A">
        <w:rPr>
          <w:rFonts w:ascii="Palatino Linotype" w:hAnsi="Palatino Linotype"/>
          <w:i/>
          <w:sz w:val="22"/>
          <w:szCs w:val="18"/>
        </w:rPr>
        <w:t>“</w:t>
      </w:r>
      <w:r w:rsidRPr="00D5311A">
        <w:rPr>
          <w:rFonts w:ascii="Palatino Linotype" w:hAnsi="Palatino Linotype"/>
          <w:b/>
          <w:i/>
          <w:sz w:val="22"/>
          <w:szCs w:val="18"/>
        </w:rPr>
        <w:t>Artículo 3</w:t>
      </w:r>
      <w:r w:rsidRPr="00D5311A">
        <w:rPr>
          <w:rFonts w:ascii="Palatino Linotype" w:hAnsi="Palatino Linotype"/>
          <w:i/>
          <w:sz w:val="22"/>
          <w:szCs w:val="18"/>
        </w:rPr>
        <w:t xml:space="preserve">. Para los efectos de la presente Ley se entenderá por: </w:t>
      </w:r>
    </w:p>
    <w:p w14:paraId="711663C6" w14:textId="77777777" w:rsidR="00966D38" w:rsidRDefault="00966D38" w:rsidP="00966D38">
      <w:pPr>
        <w:pStyle w:val="Textonotapie"/>
        <w:spacing w:after="240"/>
        <w:ind w:left="851" w:right="900"/>
        <w:jc w:val="both"/>
        <w:rPr>
          <w:rFonts w:ascii="Palatino Linotype" w:hAnsi="Palatino Linotype"/>
          <w:i/>
          <w:sz w:val="22"/>
          <w:szCs w:val="18"/>
        </w:rPr>
      </w:pPr>
      <w:r w:rsidRPr="00D5311A">
        <w:rPr>
          <w:rFonts w:ascii="Palatino Linotype" w:hAnsi="Palatino Linotype"/>
          <w:i/>
          <w:sz w:val="22"/>
          <w:szCs w:val="18"/>
        </w:rPr>
        <w:t xml:space="preserve">(…) </w:t>
      </w:r>
    </w:p>
    <w:p w14:paraId="02FE9BCB" w14:textId="77777777" w:rsidR="00966D38" w:rsidRPr="00D5311A" w:rsidRDefault="00966D38" w:rsidP="00966D38">
      <w:pPr>
        <w:pStyle w:val="Textonotapie"/>
        <w:spacing w:after="240"/>
        <w:ind w:left="851" w:right="900"/>
        <w:jc w:val="both"/>
        <w:rPr>
          <w:rFonts w:ascii="Palatino Linotype" w:hAnsi="Palatino Linotype" w:cs="Arial"/>
          <w:i/>
          <w:sz w:val="24"/>
        </w:rPr>
      </w:pPr>
      <w:r w:rsidRPr="00D5311A">
        <w:rPr>
          <w:rFonts w:ascii="Palatino Linotype" w:hAnsi="Palatino Linotype"/>
          <w:b/>
          <w:i/>
          <w:sz w:val="22"/>
          <w:szCs w:val="18"/>
        </w:rPr>
        <w:t>XXII. Información de interés público</w:t>
      </w:r>
      <w:r w:rsidRPr="00D5311A">
        <w:rPr>
          <w:rFonts w:ascii="Palatino Linotype" w:hAnsi="Palatino Linotype"/>
          <w:i/>
          <w:sz w:val="22"/>
          <w:szCs w:val="18"/>
        </w:rPr>
        <w:t>: Se refiere a la información que resulta relevante o beneficiosa para la sociedad y no simplemente de interés individual, cuya divulgación resulta útil para que el público comprenda las actividades que llevan a cabo los sujetos obligados…”</w:t>
      </w:r>
    </w:p>
    <w:p w14:paraId="7CAB6DC5" w14:textId="77777777" w:rsidR="00966D38" w:rsidRPr="00D5311A" w:rsidRDefault="00966D38" w:rsidP="00966D38">
      <w:pPr>
        <w:pStyle w:val="Textonotapie"/>
        <w:spacing w:after="240"/>
        <w:ind w:left="851" w:right="900"/>
        <w:jc w:val="both"/>
        <w:rPr>
          <w:rFonts w:ascii="Palatino Linotype" w:hAnsi="Palatino Linotype"/>
          <w:i/>
          <w:sz w:val="22"/>
          <w:szCs w:val="18"/>
        </w:rPr>
      </w:pPr>
      <w:r w:rsidRPr="00D5311A">
        <w:rPr>
          <w:rFonts w:ascii="Palatino Linotype" w:hAnsi="Palatino Linotype"/>
          <w:i/>
          <w:sz w:val="22"/>
          <w:szCs w:val="18"/>
        </w:rPr>
        <w:t>“</w:t>
      </w:r>
      <w:r w:rsidRPr="00D5311A">
        <w:rPr>
          <w:rFonts w:ascii="Palatino Linotype" w:hAnsi="Palatino Linotype"/>
          <w:b/>
          <w:i/>
          <w:sz w:val="22"/>
          <w:szCs w:val="18"/>
        </w:rPr>
        <w:t>Artículo 12</w:t>
      </w:r>
      <w:r w:rsidRPr="00D5311A">
        <w:rPr>
          <w:rFonts w:ascii="Palatino Linotype" w:hAnsi="Palatino Linotype"/>
          <w:i/>
          <w:sz w:val="22"/>
          <w:szCs w:val="18"/>
        </w:rPr>
        <w:t>. (…)</w:t>
      </w:r>
    </w:p>
    <w:p w14:paraId="579F1328" w14:textId="77777777" w:rsidR="00966D38" w:rsidRPr="00A17879" w:rsidRDefault="00966D38" w:rsidP="00966D38">
      <w:pPr>
        <w:pStyle w:val="Textonotapie"/>
        <w:spacing w:after="240"/>
        <w:ind w:left="851" w:right="900"/>
        <w:jc w:val="both"/>
        <w:rPr>
          <w:rFonts w:ascii="Palatino Linotype" w:hAnsi="Palatino Linotype"/>
          <w:sz w:val="18"/>
          <w:szCs w:val="18"/>
        </w:rPr>
      </w:pPr>
      <w:r w:rsidRPr="00D5311A">
        <w:rPr>
          <w:rFonts w:ascii="Palatino Linotype" w:hAnsi="Palatino Linotype"/>
          <w:b/>
          <w:i/>
          <w:sz w:val="22"/>
          <w:szCs w:val="18"/>
        </w:rPr>
        <w:t>Los sujetos obligados sólo proporcionarán la información pública que se les requiera y que obre en sus archivos y en el estado en que ésta se encuentre</w:t>
      </w:r>
      <w:r w:rsidRPr="00D5311A">
        <w:rPr>
          <w:rFonts w:ascii="Palatino Linotype" w:hAnsi="Palatino Linotype"/>
          <w:i/>
          <w:sz w:val="22"/>
          <w:szCs w:val="18"/>
        </w:rPr>
        <w:t>. La obligación de proporcionar información no comprende el procesamiento de la misma, ni el presentarla conforme al interés del solicitante; no estarán obligados a generarla, resumirla, efectuar cálculos o practicar investigaciones.”</w:t>
      </w:r>
    </w:p>
    <w:p w14:paraId="1D396E55" w14:textId="624D4659" w:rsidR="00DF270A" w:rsidRDefault="00DF270A" w:rsidP="00DF270A">
      <w:pPr>
        <w:pStyle w:val="NormalWeb"/>
        <w:spacing w:line="360" w:lineRule="auto"/>
        <w:jc w:val="both"/>
        <w:rPr>
          <w:rFonts w:ascii="Palatino Linotype" w:hAnsi="Palatino Linotype"/>
          <w:color w:val="000000"/>
        </w:rPr>
      </w:pPr>
      <w:r>
        <w:rPr>
          <w:rFonts w:ascii="Palatino Linotype" w:hAnsi="Palatino Linotype"/>
          <w:color w:val="000000"/>
        </w:rPr>
        <w:t>Derivado de ello es preciso que ante una solicitud de acceso a la información, en la que no se precise el documento sobre el cual se peticiona el acceso, -como se estima ocurre en el presente caso-, el cual necesariamente ya debe obrar en los archivos del ente de gobierno y no así debe obligar a la creación de un documento posterior a la fecha de formulación de la solicitud; el Sujeto Obligado a fin de satisfacer el derecho del particular deberá de hacer entrega del documento</w:t>
      </w:r>
      <w:r w:rsidR="00465C12">
        <w:rPr>
          <w:rFonts w:ascii="Palatino Linotype" w:hAnsi="Palatino Linotype"/>
          <w:color w:val="000000"/>
        </w:rPr>
        <w:t xml:space="preserve"> o documentos en los</w:t>
      </w:r>
      <w:r>
        <w:rPr>
          <w:rFonts w:ascii="Palatino Linotype" w:hAnsi="Palatino Linotype"/>
          <w:color w:val="000000"/>
        </w:rPr>
        <w:t xml:space="preserve"> que se contenga o de</w:t>
      </w:r>
      <w:r w:rsidR="00465C12">
        <w:rPr>
          <w:rFonts w:ascii="Palatino Linotype" w:hAnsi="Palatino Linotype"/>
          <w:color w:val="000000"/>
        </w:rPr>
        <w:t xml:space="preserve"> </w:t>
      </w:r>
      <w:r>
        <w:rPr>
          <w:rFonts w:ascii="Palatino Linotype" w:hAnsi="Palatino Linotype"/>
          <w:color w:val="000000"/>
        </w:rPr>
        <w:t>l</w:t>
      </w:r>
      <w:r w:rsidR="00465C12">
        <w:rPr>
          <w:rFonts w:ascii="Palatino Linotype" w:hAnsi="Palatino Linotype"/>
          <w:color w:val="000000"/>
        </w:rPr>
        <w:t>os</w:t>
      </w:r>
      <w:r>
        <w:rPr>
          <w:rFonts w:ascii="Palatino Linotype" w:hAnsi="Palatino Linotype"/>
          <w:color w:val="000000"/>
        </w:rPr>
        <w:t xml:space="preserve"> que se derive la información solicitada, aun cuando el mismo no haya sido solicitado de manera literal por el solicitante de que se trate.</w:t>
      </w:r>
    </w:p>
    <w:p w14:paraId="3F4A6801" w14:textId="1F4E52EB" w:rsidR="00DF270A" w:rsidRDefault="00DF270A" w:rsidP="00DF270A">
      <w:pPr>
        <w:pStyle w:val="NormalWeb"/>
        <w:spacing w:line="360" w:lineRule="auto"/>
        <w:jc w:val="both"/>
        <w:rPr>
          <w:rFonts w:ascii="Palatino Linotype" w:hAnsi="Palatino Linotype"/>
          <w:color w:val="000000"/>
        </w:rPr>
      </w:pPr>
      <w:r>
        <w:rPr>
          <w:rFonts w:ascii="Palatino Linotype" w:hAnsi="Palatino Linotype"/>
          <w:color w:val="000000"/>
        </w:rPr>
        <w:lastRenderedPageBreak/>
        <w:t>Robustece lo anterior el Criterio 16-17 emitido por el Instituto Nacional de Transparencia, Acceso a la Información y Protección de Datos Personales (INAI), que lleva rubro y texto, los que a continuación se insertan:</w:t>
      </w:r>
    </w:p>
    <w:p w14:paraId="357F4DB2" w14:textId="581D5266" w:rsidR="00DF270A" w:rsidRPr="00DF270A" w:rsidRDefault="00DF270A" w:rsidP="00DF270A">
      <w:pPr>
        <w:spacing w:before="240" w:after="240"/>
        <w:ind w:left="851" w:right="900"/>
        <w:jc w:val="both"/>
        <w:rPr>
          <w:rFonts w:ascii="Palatino Linotype" w:hAnsi="Palatino Linotype" w:cs="Arial"/>
          <w:i/>
          <w:sz w:val="22"/>
          <w:szCs w:val="22"/>
        </w:rPr>
      </w:pPr>
      <w:r w:rsidRPr="00DF270A">
        <w:rPr>
          <w:rFonts w:ascii="Palatino Linotype" w:hAnsi="Palatino Linotype" w:cs="Arial"/>
          <w:b/>
          <w:bCs/>
          <w:i/>
          <w:sz w:val="22"/>
          <w:szCs w:val="22"/>
        </w:rPr>
        <w:t xml:space="preserve">“Expresión documental. </w:t>
      </w:r>
      <w:r w:rsidRPr="00DF270A">
        <w:rPr>
          <w:rFonts w:ascii="Palatino Linotype" w:hAnsi="Palatino Linotype" w:cs="Arial"/>
          <w:bCs/>
          <w:i/>
          <w:sz w:val="22"/>
          <w:szCs w:val="22"/>
        </w:rPr>
        <w:t>Cuando</w:t>
      </w:r>
      <w:r w:rsidRPr="00DF270A">
        <w:rPr>
          <w:rFonts w:ascii="Palatino Linotype" w:hAnsi="Palatino Linotype" w:cs="Arial"/>
          <w:i/>
          <w:color w:val="000000" w:themeColor="text1"/>
          <w:sz w:val="22"/>
          <w:szCs w:val="22"/>
        </w:rPr>
        <w:t xml:space="preserve"> los particulares presenten solicitudes de acceso a la información sin identificar de forma precisa la documentación que pudiera contener la información de su interés, </w:t>
      </w:r>
      <w:r w:rsidRPr="00DF270A">
        <w:rPr>
          <w:rFonts w:ascii="Palatino Linotype" w:hAnsi="Palatino Linotype" w:cs="Arial"/>
          <w:i/>
          <w:sz w:val="22"/>
          <w:szCs w:val="22"/>
        </w:rPr>
        <w:t>o bien, la solicitud constituya una consulta,</w:t>
      </w:r>
      <w:r w:rsidRPr="00DF270A">
        <w:rPr>
          <w:rFonts w:ascii="Palatino Linotype" w:hAnsi="Palatino Linotype" w:cs="Arial"/>
          <w:i/>
          <w:color w:val="000000" w:themeColor="text1"/>
          <w:sz w:val="22"/>
          <w:szCs w:val="22"/>
        </w:rPr>
        <w:t xml:space="preserve"> pero la respuesta pudiera obrar en algún documento en poder de los sujetos obligados, éstos deben dar a dichas solicitudes una interpretación que les otorgue una expresión documental</w:t>
      </w:r>
      <w:r w:rsidRPr="00DF270A">
        <w:rPr>
          <w:rFonts w:ascii="Palatino Linotype" w:hAnsi="Palatino Linotype" w:cs="Arial"/>
          <w:i/>
          <w:sz w:val="22"/>
          <w:szCs w:val="22"/>
        </w:rPr>
        <w:t>.”</w:t>
      </w:r>
    </w:p>
    <w:p w14:paraId="466BEA69" w14:textId="3FAEEB28" w:rsidR="00DF270A" w:rsidRDefault="00DF270A" w:rsidP="00966D38">
      <w:pPr>
        <w:spacing w:before="240" w:after="240" w:line="360" w:lineRule="auto"/>
        <w:ind w:right="49"/>
        <w:jc w:val="both"/>
        <w:rPr>
          <w:rFonts w:ascii="Palatino Linotype" w:hAnsi="Palatino Linotype" w:cs="Arial"/>
        </w:rPr>
      </w:pPr>
      <w:r>
        <w:rPr>
          <w:rFonts w:ascii="Palatino Linotype" w:hAnsi="Palatino Linotype" w:cs="Arial"/>
        </w:rPr>
        <w:t xml:space="preserve">Apuntado lo anterior, este Órgano Garante en análisis de las solicitudes de información formuladas por la ahora recurrente, </w:t>
      </w:r>
      <w:r w:rsidR="00465C12">
        <w:rPr>
          <w:rFonts w:ascii="Palatino Linotype" w:hAnsi="Palatino Linotype" w:cs="Arial"/>
        </w:rPr>
        <w:t>llega</w:t>
      </w:r>
      <w:r w:rsidR="00764F4E">
        <w:rPr>
          <w:rFonts w:ascii="Palatino Linotype" w:hAnsi="Palatino Linotype" w:cs="Arial"/>
        </w:rPr>
        <w:t xml:space="preserve"> a la conclusión que la parte de la solicitud que ha sido señalado con el inciso a)</w:t>
      </w:r>
      <w:r>
        <w:rPr>
          <w:rFonts w:ascii="Palatino Linotype" w:hAnsi="Palatino Linotype" w:cs="Arial"/>
        </w:rPr>
        <w:t>, puede encontrar una expresión documental en los archivos que en ejercicio de su</w:t>
      </w:r>
      <w:r w:rsidR="00465C12">
        <w:rPr>
          <w:rFonts w:ascii="Palatino Linotype" w:hAnsi="Palatino Linotype" w:cs="Arial"/>
        </w:rPr>
        <w:t>s</w:t>
      </w:r>
      <w:r>
        <w:rPr>
          <w:rFonts w:ascii="Palatino Linotype" w:hAnsi="Palatino Linotype" w:cs="Arial"/>
        </w:rPr>
        <w:t xml:space="preserve"> facultades administra el Sujeto Obligado; sin embargo, no así para lo peticionado en </w:t>
      </w:r>
      <w:r w:rsidR="00764F4E">
        <w:rPr>
          <w:rFonts w:ascii="Palatino Linotype" w:hAnsi="Palatino Linotype" w:cs="Arial"/>
        </w:rPr>
        <w:t>lo que ha sido señalado con el inciso b)</w:t>
      </w:r>
      <w:r>
        <w:rPr>
          <w:rFonts w:ascii="Palatino Linotype" w:hAnsi="Palatino Linotype" w:cs="Arial"/>
        </w:rPr>
        <w:t xml:space="preserve">, respecto de la cual se comparte lo expresado por el Sujeto Obligado en relación a que lo requerido se hace consistir más bien en un derecho de petición; </w:t>
      </w:r>
      <w:r w:rsidR="00764F4E">
        <w:rPr>
          <w:rFonts w:ascii="Palatino Linotype" w:hAnsi="Palatino Linotype" w:cs="Arial"/>
        </w:rPr>
        <w:t>ello es así</w:t>
      </w:r>
      <w:r>
        <w:rPr>
          <w:rFonts w:ascii="Palatino Linotype" w:hAnsi="Palatino Linotype" w:cs="Arial"/>
        </w:rPr>
        <w:t xml:space="preserve"> </w:t>
      </w:r>
      <w:r w:rsidR="00764F4E">
        <w:rPr>
          <w:rFonts w:ascii="Palatino Linotype" w:hAnsi="Palatino Linotype" w:cs="Arial"/>
        </w:rPr>
        <w:t xml:space="preserve">por lo que </w:t>
      </w:r>
      <w:r>
        <w:rPr>
          <w:rFonts w:ascii="Palatino Linotype" w:hAnsi="Palatino Linotype" w:cs="Arial"/>
        </w:rPr>
        <w:t>se explica enseguida.</w:t>
      </w:r>
    </w:p>
    <w:p w14:paraId="3DF62F36" w14:textId="2CD00E05" w:rsidR="00764F4E" w:rsidRDefault="00BE27A2" w:rsidP="00764F4E">
      <w:pPr>
        <w:spacing w:before="240" w:after="240" w:line="360" w:lineRule="auto"/>
        <w:ind w:right="49"/>
        <w:jc w:val="both"/>
        <w:rPr>
          <w:rFonts w:ascii="Palatino Linotype" w:hAnsi="Palatino Linotype" w:cs="Arial"/>
        </w:rPr>
      </w:pPr>
      <w:r>
        <w:rPr>
          <w:rFonts w:ascii="Palatino Linotype" w:hAnsi="Palatino Linotype" w:cs="Arial"/>
        </w:rPr>
        <w:t>Ahora bien,</w:t>
      </w:r>
      <w:r w:rsidR="00764F4E">
        <w:rPr>
          <w:rFonts w:ascii="Palatino Linotype" w:hAnsi="Palatino Linotype" w:cs="Arial"/>
        </w:rPr>
        <w:t xml:space="preserve"> toda vez que el solicitante refirió conocer de acuerdo a los anexos a cada una de sus solicitudes, los puestos de los servidores públicos que en ellos aparecen y el Sujeto Obligado refirió que ello era posible de consultarse en su Portal de Información Pública de Oficio Mexiquense; este órgano Garante estima conveniente mencionar que </w:t>
      </w:r>
      <w:r w:rsidR="00764F4E" w:rsidRPr="00F829DD">
        <w:rPr>
          <w:rFonts w:ascii="Palatino Linotype" w:hAnsi="Palatino Linotype" w:cs="Arial"/>
        </w:rPr>
        <w:t xml:space="preserve">si bien es </w:t>
      </w:r>
      <w:r w:rsidR="00764F4E">
        <w:rPr>
          <w:rFonts w:ascii="Palatino Linotype" w:hAnsi="Palatino Linotype" w:cs="Arial"/>
        </w:rPr>
        <w:t xml:space="preserve">cierto, es </w:t>
      </w:r>
      <w:r w:rsidR="00764F4E" w:rsidRPr="00F829DD">
        <w:rPr>
          <w:rFonts w:ascii="Palatino Linotype" w:hAnsi="Palatino Linotype" w:cs="Arial"/>
        </w:rPr>
        <w:t>posible que los Sujetos Obligados hagan saber a los solicitantes la fuente el lugar y la forma en que puede consultar la información que requieren, cuando ésta ya se encuentre disponible en medios impresos o formatos</w:t>
      </w:r>
      <w:r w:rsidR="00764F4E">
        <w:rPr>
          <w:rFonts w:ascii="Palatino Linotype" w:hAnsi="Palatino Linotype" w:cs="Arial"/>
        </w:rPr>
        <w:t xml:space="preserve"> electrónicos,</w:t>
      </w:r>
      <w:r w:rsidR="00764F4E" w:rsidRPr="00F829DD">
        <w:rPr>
          <w:rFonts w:ascii="Palatino Linotype" w:hAnsi="Palatino Linotype" w:cs="Arial"/>
        </w:rPr>
        <w:t xml:space="preserve"> </w:t>
      </w:r>
      <w:r w:rsidR="00764F4E">
        <w:rPr>
          <w:rFonts w:ascii="Palatino Linotype" w:hAnsi="Palatino Linotype" w:cs="Arial"/>
        </w:rPr>
        <w:t>lo cual</w:t>
      </w:r>
      <w:r w:rsidR="00764F4E" w:rsidRPr="00F829DD">
        <w:rPr>
          <w:rFonts w:ascii="Palatino Linotype" w:hAnsi="Palatino Linotype" w:cs="Arial"/>
        </w:rPr>
        <w:t xml:space="preserve"> debe ser señalando una fuente precisa y concreta sin </w:t>
      </w:r>
      <w:r w:rsidR="00764F4E" w:rsidRPr="00F829DD">
        <w:rPr>
          <w:rFonts w:ascii="Palatino Linotype" w:hAnsi="Palatino Linotype" w:cs="Arial"/>
        </w:rPr>
        <w:lastRenderedPageBreak/>
        <w:t>que implique que el solicitante realice una búsqueda en toda la información que se encuentre disponible, de conformidad con lo que señala el artículo 161 de la Ley de Transparencia y Acceso a la Información Pública de</w:t>
      </w:r>
      <w:r w:rsidR="00764F4E">
        <w:rPr>
          <w:rFonts w:ascii="Palatino Linotype" w:hAnsi="Palatino Linotype" w:cs="Arial"/>
        </w:rPr>
        <w:t>l Estado de México y Municipios, en el presente caso aun cuando se pretendió dar respuesta a las solicitudes de información indicando la página electrónica a consulta y los pasos a seguir para allegarse de la información requerida, lo cierto es que no se logró satisfacer el derecho de acceso a la información pública del particular derivado de que la información publicada en el apartado que se refirió para su consulta no contiene los datos de todos y cada uno de los servidores públicos que aparecen listados en los anexos de las solicitudes de información.</w:t>
      </w:r>
    </w:p>
    <w:p w14:paraId="79076C3B" w14:textId="16493533" w:rsidR="00764F4E" w:rsidRDefault="0080781F" w:rsidP="00764F4E">
      <w:pPr>
        <w:spacing w:before="240" w:after="240" w:line="360" w:lineRule="auto"/>
        <w:ind w:right="49"/>
        <w:jc w:val="both"/>
        <w:rPr>
          <w:rFonts w:ascii="Palatino Linotype" w:hAnsi="Palatino Linotype" w:cs="Arial"/>
        </w:rPr>
      </w:pPr>
      <w:r>
        <w:rPr>
          <w:rFonts w:ascii="Palatino Linotype" w:hAnsi="Palatino Linotype" w:cs="Arial"/>
        </w:rPr>
        <w:t>Es por ello que se estima fundado el motivo de inconformidad a la discrepancia de la información publicada en el Portal de Información Pública de Oficio Mexiquense  del Sujeto Obligado con lo requerido, ya que en el citado portal no fue posible consultar la totalidad de los puestos de las personas que aparecen en cada una de las áreas del Sujeto Obligado, respecto de las cuales se anexaron a las solicitudes un listado de entre cosas, de servidores públicos.</w:t>
      </w:r>
    </w:p>
    <w:p w14:paraId="63160571" w14:textId="76D45A00" w:rsidR="0080781F" w:rsidRDefault="0080781F" w:rsidP="00764F4E">
      <w:pPr>
        <w:spacing w:before="240" w:after="240" w:line="360" w:lineRule="auto"/>
        <w:ind w:right="49"/>
        <w:jc w:val="both"/>
        <w:rPr>
          <w:rFonts w:ascii="Palatino Linotype" w:hAnsi="Palatino Linotype" w:cs="Arial"/>
        </w:rPr>
      </w:pPr>
      <w:r>
        <w:rPr>
          <w:rFonts w:ascii="Palatino Linotype" w:hAnsi="Palatino Linotype" w:cs="Arial"/>
        </w:rPr>
        <w:t>Al respecto, para el caso de la solicitud 01032/UPVT/IP/2018 en la que se requirió conocer los puestos de las personas del listado anexo correspondiente al Departamento de Información, Planeación, Programación y Evaluación, es de destacar en el documento anexo citado, únicamente se advierte el nombre de dos servidoras públicas, respecto de las cuales sí obra publicado su puesto en el apartado del Portal ipomex del Sujeto Obligado</w:t>
      </w:r>
      <w:r w:rsidR="00840C4D">
        <w:rPr>
          <w:rFonts w:ascii="Palatino Linotype" w:hAnsi="Palatino Linotype" w:cs="Arial"/>
        </w:rPr>
        <w:t xml:space="preserve"> que se sugirió como consulta en respuesta, por ende, dicha parte de la mencionada solicitud ha sido satisfecha.</w:t>
      </w:r>
    </w:p>
    <w:p w14:paraId="48D036D5" w14:textId="7372F5E9" w:rsidR="00840C4D" w:rsidRDefault="00840C4D" w:rsidP="00764F4E">
      <w:pPr>
        <w:spacing w:before="240" w:after="240" w:line="360" w:lineRule="auto"/>
        <w:ind w:right="49"/>
        <w:jc w:val="both"/>
        <w:rPr>
          <w:rFonts w:ascii="Palatino Linotype" w:hAnsi="Palatino Linotype" w:cs="Arial"/>
        </w:rPr>
      </w:pPr>
      <w:r>
        <w:rPr>
          <w:rFonts w:ascii="Palatino Linotype" w:hAnsi="Palatino Linotype" w:cs="Arial"/>
        </w:rPr>
        <w:lastRenderedPageBreak/>
        <w:t>Sin embargo, lo anterior no ocurre para el resto de las solicitudes de información, pues a pesar de que sí es posible consultar el Portal ipomex, el puesto de algunos de los servidores públicos, cuyo nombre aparece en los listados adjuntados a cada una de las solicitudes, lo cierto es que respecto de todas ellas, hizo falta dar a conocer el puesto de alguno o algunos de los servidores públicos, de ahí que no se pueda tener por colmado el derecho del resto de las solicitudes; por lo contrario se hace necesario ordenar el documento del que se pueda advertir el puesto de todos los servidores públicos que se indican en cada documento anexo a las solicitudes.</w:t>
      </w:r>
    </w:p>
    <w:p w14:paraId="7E8555EB" w14:textId="44A90BE8" w:rsidR="00065735" w:rsidRPr="002202FD" w:rsidRDefault="00840C4D" w:rsidP="00065735">
      <w:pPr>
        <w:spacing w:before="240" w:after="240" w:line="360" w:lineRule="auto"/>
        <w:ind w:right="49"/>
        <w:jc w:val="both"/>
        <w:rPr>
          <w:rFonts w:ascii="Palatino Linotype" w:hAnsi="Palatino Linotype" w:cs="Arial"/>
        </w:rPr>
      </w:pPr>
      <w:r>
        <w:rPr>
          <w:rFonts w:ascii="Palatino Linotype" w:hAnsi="Palatino Linotype"/>
          <w:color w:val="000000"/>
        </w:rPr>
        <w:t>Es así que de</w:t>
      </w:r>
      <w:r w:rsidR="00EC5F40">
        <w:rPr>
          <w:rFonts w:ascii="Palatino Linotype" w:hAnsi="Palatino Linotype"/>
          <w:color w:val="000000"/>
        </w:rPr>
        <w:t xml:space="preserve"> manera enunciativa mas no limitativa </w:t>
      </w:r>
      <w:r w:rsidR="00065735">
        <w:rPr>
          <w:rFonts w:ascii="Palatino Linotype" w:hAnsi="Palatino Linotype"/>
          <w:color w:val="000000"/>
        </w:rPr>
        <w:t xml:space="preserve">este Instituto estima que se puede hacer entrega de los nombramientos, contratos, formatos únicos de movimientos de personal o cualquier otro documento por el que se haya establecido la relación laboral entre el Sujeto Obligado y sus servidores públicos, ante lo cual </w:t>
      </w:r>
      <w:r w:rsidR="00065735" w:rsidRPr="002202FD">
        <w:rPr>
          <w:rFonts w:ascii="Palatino Linotype" w:hAnsi="Palatino Linotype"/>
          <w:color w:val="000000"/>
        </w:rPr>
        <w:t>resulta aplicable lo señalado por los</w:t>
      </w:r>
      <w:r w:rsidR="00691FC5">
        <w:rPr>
          <w:rFonts w:ascii="Palatino Linotype" w:hAnsi="Palatino Linotype" w:cs="Arial"/>
        </w:rPr>
        <w:t xml:space="preserve"> artículos 5,</w:t>
      </w:r>
      <w:r w:rsidR="00065735" w:rsidRPr="002202FD">
        <w:rPr>
          <w:rFonts w:ascii="Palatino Linotype" w:hAnsi="Palatino Linotype" w:cs="Arial"/>
        </w:rPr>
        <w:t xml:space="preserve"> 45, 48 fracción I y 49 de la Ley del Trabajo de los Servidores Públicos del Estado y Municipios, cuyo contenido es de la literalidad siguiente:</w:t>
      </w:r>
    </w:p>
    <w:p w14:paraId="4E6AE0DC" w14:textId="77777777" w:rsidR="00691FC5"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 “</w:t>
      </w:r>
      <w:r w:rsidR="00691FC5" w:rsidRPr="00F967E4">
        <w:rPr>
          <w:rFonts w:ascii="Palatino Linotype" w:hAnsi="Palatino Linotype"/>
          <w:b/>
          <w:i/>
          <w:sz w:val="22"/>
          <w:szCs w:val="22"/>
        </w:rPr>
        <w:t>ARTÍCULO 5</w:t>
      </w:r>
      <w:r w:rsidR="00691FC5" w:rsidRPr="00F967E4">
        <w:rPr>
          <w:rFonts w:ascii="Palatino Linotype" w:hAnsi="Palatino Linotype"/>
          <w:i/>
          <w:sz w:val="22"/>
          <w:szCs w:val="22"/>
        </w:rPr>
        <w:t xml:space="preserve">.- </w:t>
      </w:r>
      <w:r w:rsidR="00691FC5" w:rsidRPr="00F967E4">
        <w:rPr>
          <w:rFonts w:ascii="Palatino Linotype" w:hAnsi="Palatino Linotype"/>
          <w:b/>
          <w:i/>
          <w:sz w:val="22"/>
          <w:szCs w:val="22"/>
        </w:rPr>
        <w:t>La relación de trabajo entre las instituciones públicas y sus servidores públicos se entiende establecida mediante nombramiento</w:t>
      </w:r>
      <w:r w:rsidR="00691FC5" w:rsidRPr="00F967E4">
        <w:rPr>
          <w:rFonts w:ascii="Palatino Linotype" w:hAnsi="Palatino Linotype"/>
          <w:i/>
          <w:sz w:val="22"/>
          <w:szCs w:val="22"/>
        </w:rPr>
        <w:t>, formato único de movimiento de personal, contrato o por cualquier otro acto que tenga como consecuencia la prestación personal subordinada del servicio y la percepción de un sueldo</w:t>
      </w:r>
      <w:r w:rsidR="00691FC5">
        <w:rPr>
          <w:rFonts w:ascii="Palatino Linotype" w:hAnsi="Palatino Linotype"/>
          <w:i/>
          <w:sz w:val="22"/>
          <w:szCs w:val="22"/>
        </w:rPr>
        <w:t>…”</w:t>
      </w:r>
    </w:p>
    <w:p w14:paraId="5C3E0F95" w14:textId="1185F5F9" w:rsidR="00065735" w:rsidRPr="00945197" w:rsidRDefault="00691FC5" w:rsidP="00065735">
      <w:pPr>
        <w:spacing w:before="240"/>
        <w:ind w:left="993" w:right="1041"/>
        <w:jc w:val="both"/>
        <w:rPr>
          <w:rFonts w:ascii="Palatino Linotype" w:hAnsi="Palatino Linotype"/>
          <w:i/>
          <w:sz w:val="22"/>
          <w:szCs w:val="22"/>
        </w:rPr>
      </w:pPr>
      <w:r>
        <w:rPr>
          <w:rFonts w:ascii="Palatino Linotype" w:hAnsi="Palatino Linotype"/>
          <w:i/>
          <w:sz w:val="22"/>
          <w:szCs w:val="22"/>
        </w:rPr>
        <w:t>“</w:t>
      </w:r>
      <w:r w:rsidR="00065735" w:rsidRPr="00945197">
        <w:rPr>
          <w:rFonts w:ascii="Palatino Linotype" w:hAnsi="Palatino Linotype"/>
          <w:b/>
          <w:i/>
          <w:sz w:val="22"/>
          <w:szCs w:val="22"/>
        </w:rPr>
        <w:t xml:space="preserve">ARTÍCULO 45.-Los servidores públicos prestarán sus servicios mediante nombramiento, contrato o formato único de Movimientos de Personal </w:t>
      </w:r>
      <w:r w:rsidR="00065735" w:rsidRPr="00945197">
        <w:rPr>
          <w:rFonts w:ascii="Palatino Linotype" w:hAnsi="Palatino Linotype"/>
          <w:i/>
          <w:sz w:val="22"/>
          <w:szCs w:val="22"/>
        </w:rPr>
        <w:t>expedidos por quien estuviere facultado legalmente para extenderlo.”</w:t>
      </w:r>
    </w:p>
    <w:p w14:paraId="53E8A0AB"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w:t>
      </w:r>
      <w:r w:rsidRPr="00945197">
        <w:rPr>
          <w:rFonts w:ascii="Palatino Linotype" w:hAnsi="Palatino Linotype"/>
          <w:b/>
          <w:i/>
          <w:sz w:val="22"/>
          <w:szCs w:val="22"/>
        </w:rPr>
        <w:t>ARTÍCULO 48</w:t>
      </w:r>
      <w:r w:rsidRPr="00945197">
        <w:rPr>
          <w:rFonts w:ascii="Palatino Linotype" w:hAnsi="Palatino Linotype"/>
          <w:i/>
          <w:sz w:val="22"/>
          <w:szCs w:val="22"/>
        </w:rPr>
        <w:t xml:space="preserve">. Para </w:t>
      </w:r>
      <w:r w:rsidRPr="00945197">
        <w:rPr>
          <w:rFonts w:ascii="Palatino Linotype" w:hAnsi="Palatino Linotype"/>
          <w:b/>
          <w:i/>
          <w:sz w:val="22"/>
          <w:szCs w:val="22"/>
        </w:rPr>
        <w:t>iniciar la prestación de los servicios</w:t>
      </w:r>
      <w:r w:rsidRPr="00945197">
        <w:rPr>
          <w:rFonts w:ascii="Palatino Linotype" w:hAnsi="Palatino Linotype"/>
          <w:i/>
          <w:sz w:val="22"/>
          <w:szCs w:val="22"/>
        </w:rPr>
        <w:t xml:space="preserve"> se requiere: </w:t>
      </w:r>
    </w:p>
    <w:p w14:paraId="1E689C49"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b/>
          <w:i/>
          <w:sz w:val="22"/>
          <w:szCs w:val="22"/>
        </w:rPr>
        <w:lastRenderedPageBreak/>
        <w:t>I. Tener conferido el nombramiento, contrato respectivo o formato único de Movimientos de Personal</w:t>
      </w:r>
      <w:r w:rsidRPr="00945197">
        <w:rPr>
          <w:rFonts w:ascii="Palatino Linotype" w:hAnsi="Palatino Linotype"/>
          <w:i/>
          <w:sz w:val="22"/>
          <w:szCs w:val="22"/>
        </w:rPr>
        <w:t>…”</w:t>
      </w:r>
    </w:p>
    <w:p w14:paraId="2E406008"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w:t>
      </w:r>
      <w:r w:rsidRPr="00945197">
        <w:rPr>
          <w:rFonts w:ascii="Palatino Linotype" w:hAnsi="Palatino Linotype"/>
          <w:b/>
          <w:i/>
          <w:sz w:val="22"/>
          <w:szCs w:val="22"/>
        </w:rPr>
        <w:t>ARTÍCULO 49.-</w:t>
      </w:r>
      <w:r w:rsidRPr="00945197">
        <w:rPr>
          <w:rFonts w:ascii="Palatino Linotype" w:hAnsi="Palatino Linotype"/>
          <w:i/>
          <w:sz w:val="22"/>
          <w:szCs w:val="22"/>
        </w:rPr>
        <w:t xml:space="preserve"> </w:t>
      </w:r>
      <w:r w:rsidRPr="00945197">
        <w:rPr>
          <w:rFonts w:ascii="Palatino Linotype" w:hAnsi="Palatino Linotype"/>
          <w:b/>
          <w:i/>
          <w:sz w:val="22"/>
          <w:szCs w:val="22"/>
        </w:rPr>
        <w:t>Los nombramientos, contratos o formato único de Movimientos de Personal de los servidores públicos deberán contener</w:t>
      </w:r>
      <w:r w:rsidRPr="00945197">
        <w:rPr>
          <w:rFonts w:ascii="Palatino Linotype" w:hAnsi="Palatino Linotype"/>
          <w:i/>
          <w:sz w:val="22"/>
          <w:szCs w:val="22"/>
        </w:rPr>
        <w:t xml:space="preserve">: </w:t>
      </w:r>
    </w:p>
    <w:p w14:paraId="76B0DFA1"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I. </w:t>
      </w:r>
      <w:r w:rsidRPr="00945197">
        <w:rPr>
          <w:rFonts w:ascii="Palatino Linotype" w:hAnsi="Palatino Linotype"/>
          <w:b/>
          <w:i/>
          <w:sz w:val="22"/>
          <w:szCs w:val="22"/>
        </w:rPr>
        <w:t>Nombre completo del servidor público</w:t>
      </w:r>
      <w:r w:rsidRPr="00945197">
        <w:rPr>
          <w:rFonts w:ascii="Palatino Linotype" w:hAnsi="Palatino Linotype"/>
          <w:i/>
          <w:sz w:val="22"/>
          <w:szCs w:val="22"/>
        </w:rPr>
        <w:t xml:space="preserve">; </w:t>
      </w:r>
    </w:p>
    <w:p w14:paraId="7A8023B0" w14:textId="77777777" w:rsidR="00065735" w:rsidRPr="00945197" w:rsidRDefault="00065735" w:rsidP="00065735">
      <w:pPr>
        <w:spacing w:before="240"/>
        <w:ind w:left="993" w:right="1041"/>
        <w:jc w:val="both"/>
        <w:rPr>
          <w:rFonts w:ascii="Palatino Linotype" w:hAnsi="Palatino Linotype"/>
          <w:i/>
          <w:sz w:val="22"/>
          <w:szCs w:val="22"/>
        </w:rPr>
      </w:pPr>
      <w:r w:rsidRPr="00840C4D">
        <w:rPr>
          <w:rFonts w:ascii="Palatino Linotype" w:hAnsi="Palatino Linotype"/>
          <w:i/>
          <w:sz w:val="22"/>
          <w:szCs w:val="22"/>
          <w:u w:val="single"/>
        </w:rPr>
        <w:t xml:space="preserve">II. </w:t>
      </w:r>
      <w:r w:rsidRPr="00840C4D">
        <w:rPr>
          <w:rFonts w:ascii="Palatino Linotype" w:hAnsi="Palatino Linotype"/>
          <w:b/>
          <w:i/>
          <w:sz w:val="22"/>
          <w:szCs w:val="22"/>
          <w:u w:val="single"/>
        </w:rPr>
        <w:t>Cargo para el que es designado</w:t>
      </w:r>
      <w:r w:rsidRPr="00945197">
        <w:rPr>
          <w:rFonts w:ascii="Palatino Linotype" w:hAnsi="Palatino Linotype"/>
          <w:b/>
          <w:i/>
          <w:sz w:val="22"/>
          <w:szCs w:val="22"/>
        </w:rPr>
        <w:t>, fecha de inicio de sus servicios</w:t>
      </w:r>
      <w:r w:rsidRPr="00945197">
        <w:rPr>
          <w:rFonts w:ascii="Palatino Linotype" w:hAnsi="Palatino Linotype"/>
          <w:i/>
          <w:sz w:val="22"/>
          <w:szCs w:val="22"/>
        </w:rPr>
        <w:t xml:space="preserve"> y </w:t>
      </w:r>
      <w:r w:rsidRPr="00945197">
        <w:rPr>
          <w:rFonts w:ascii="Palatino Linotype" w:hAnsi="Palatino Linotype"/>
          <w:b/>
          <w:i/>
          <w:sz w:val="22"/>
          <w:szCs w:val="22"/>
        </w:rPr>
        <w:t>lugar de adscripción</w:t>
      </w:r>
      <w:r w:rsidRPr="00945197">
        <w:rPr>
          <w:rFonts w:ascii="Palatino Linotype" w:hAnsi="Palatino Linotype"/>
          <w:i/>
          <w:sz w:val="22"/>
          <w:szCs w:val="22"/>
        </w:rPr>
        <w:t xml:space="preserve">; </w:t>
      </w:r>
    </w:p>
    <w:p w14:paraId="20E60F0D"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III. Carácter del nombramiento, ya sea de servidores públicos generales o de confianza, así como la </w:t>
      </w:r>
      <w:r w:rsidRPr="00840C4D">
        <w:rPr>
          <w:rFonts w:ascii="Palatino Linotype" w:hAnsi="Palatino Linotype"/>
          <w:i/>
          <w:sz w:val="22"/>
          <w:szCs w:val="22"/>
        </w:rPr>
        <w:t>temporalidad del mismo</w:t>
      </w:r>
      <w:r w:rsidRPr="00945197">
        <w:rPr>
          <w:rFonts w:ascii="Palatino Linotype" w:hAnsi="Palatino Linotype"/>
          <w:i/>
          <w:sz w:val="22"/>
          <w:szCs w:val="22"/>
        </w:rPr>
        <w:t xml:space="preserve">; </w:t>
      </w:r>
    </w:p>
    <w:p w14:paraId="34DC1FCB"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IV. Remuneración correspondiente al puesto; </w:t>
      </w:r>
    </w:p>
    <w:p w14:paraId="7BBC7FD1"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V. Jornada de trabajo; </w:t>
      </w:r>
    </w:p>
    <w:p w14:paraId="0980634C" w14:textId="77777777" w:rsidR="00065735" w:rsidRPr="00945197" w:rsidRDefault="00065735" w:rsidP="00065735">
      <w:pPr>
        <w:spacing w:before="240"/>
        <w:ind w:left="993" w:right="1041"/>
        <w:jc w:val="both"/>
        <w:rPr>
          <w:rFonts w:ascii="Palatino Linotype" w:hAnsi="Palatino Linotype"/>
          <w:i/>
          <w:sz w:val="22"/>
          <w:szCs w:val="22"/>
        </w:rPr>
      </w:pPr>
      <w:r w:rsidRPr="00945197">
        <w:rPr>
          <w:rFonts w:ascii="Palatino Linotype" w:hAnsi="Palatino Linotype"/>
          <w:i/>
          <w:sz w:val="22"/>
          <w:szCs w:val="22"/>
        </w:rPr>
        <w:t xml:space="preserve">VI. Derogada; </w:t>
      </w:r>
    </w:p>
    <w:p w14:paraId="1D6E2384" w14:textId="77777777" w:rsidR="00065735" w:rsidRPr="00945197" w:rsidRDefault="00065735" w:rsidP="00065735">
      <w:pPr>
        <w:pStyle w:val="NormalWeb"/>
        <w:spacing w:after="0" w:afterAutospacing="0"/>
        <w:ind w:left="993" w:right="1041"/>
        <w:jc w:val="both"/>
        <w:rPr>
          <w:rFonts w:ascii="Palatino Linotype" w:hAnsi="Palatino Linotype"/>
          <w:color w:val="000000"/>
          <w:sz w:val="22"/>
          <w:szCs w:val="22"/>
        </w:rPr>
      </w:pPr>
      <w:r w:rsidRPr="00945197">
        <w:rPr>
          <w:rFonts w:ascii="Palatino Linotype" w:hAnsi="Palatino Linotype"/>
          <w:i/>
          <w:sz w:val="22"/>
          <w:szCs w:val="22"/>
        </w:rPr>
        <w:t>VII. Firma del servidor público autorizado para emitir el nombramiento, contrato o formato único de Movimientos de Personal, así como el fundamento legal de esa atribución.”</w:t>
      </w:r>
    </w:p>
    <w:p w14:paraId="25554EAE" w14:textId="2FF9AA4D" w:rsidR="00065735" w:rsidRDefault="00065735" w:rsidP="00691FC5">
      <w:pPr>
        <w:spacing w:before="240" w:after="360" w:line="360" w:lineRule="auto"/>
        <w:jc w:val="both"/>
        <w:rPr>
          <w:rFonts w:ascii="Palatino Linotype" w:hAnsi="Palatino Linotype"/>
          <w:color w:val="000000" w:themeColor="text1"/>
        </w:rPr>
      </w:pPr>
      <w:r w:rsidRPr="00391B8A">
        <w:rPr>
          <w:rFonts w:ascii="Palatino Linotype" w:hAnsi="Palatino Linotype" w:cs="Arial"/>
        </w:rPr>
        <w:t xml:space="preserve">De los transcritos elementos normativos podemos advertir que las relaciones de trabajo entre </w:t>
      </w:r>
      <w:r>
        <w:rPr>
          <w:rFonts w:ascii="Palatino Linotype" w:hAnsi="Palatino Linotype" w:cs="Arial"/>
        </w:rPr>
        <w:t>los servidores públicos del Municipio y éste,</w:t>
      </w:r>
      <w:r w:rsidRPr="00391B8A">
        <w:rPr>
          <w:rFonts w:ascii="Palatino Linotype" w:hAnsi="Palatino Linotype" w:cs="Arial"/>
        </w:rPr>
        <w:t xml:space="preserve"> se encuentran reguladas por la Ley del Trabajo de los Servidores Públicos del Estado y Municipios, </w:t>
      </w:r>
      <w:r>
        <w:rPr>
          <w:rFonts w:ascii="Palatino Linotype" w:hAnsi="Palatino Linotype" w:cs="Arial"/>
        </w:rPr>
        <w:t>la cual</w:t>
      </w:r>
      <w:r w:rsidRPr="00391B8A">
        <w:rPr>
          <w:rFonts w:ascii="Palatino Linotype" w:hAnsi="Palatino Linotype" w:cs="Arial"/>
        </w:rPr>
        <w:t xml:space="preserve"> indica</w:t>
      </w:r>
      <w:r>
        <w:rPr>
          <w:rFonts w:ascii="Palatino Linotype" w:hAnsi="Palatino Linotype" w:cs="Arial"/>
        </w:rPr>
        <w:t xml:space="preserve"> expresamente</w:t>
      </w:r>
      <w:r w:rsidRPr="00391B8A">
        <w:rPr>
          <w:rFonts w:ascii="Palatino Linotype" w:hAnsi="Palatino Linotype" w:cs="Arial"/>
        </w:rPr>
        <w:t xml:space="preserve"> que todos </w:t>
      </w:r>
      <w:r>
        <w:rPr>
          <w:rFonts w:ascii="Palatino Linotype" w:hAnsi="Palatino Linotype" w:cs="Arial"/>
        </w:rPr>
        <w:t>los servidores públicos prestará</w:t>
      </w:r>
      <w:r w:rsidRPr="00391B8A">
        <w:rPr>
          <w:rFonts w:ascii="Palatino Linotype" w:hAnsi="Palatino Linotype" w:cs="Arial"/>
        </w:rPr>
        <w:t>n sus servicios mediante, nombramiento, contrato o formato único de movimientos de personal</w:t>
      </w:r>
      <w:r>
        <w:rPr>
          <w:rFonts w:ascii="Palatino Linotype" w:hAnsi="Palatino Linotype" w:cs="Arial"/>
        </w:rPr>
        <w:t xml:space="preserve"> expedido por quien tenga facultades para ello</w:t>
      </w:r>
      <w:r w:rsidRPr="00391B8A">
        <w:rPr>
          <w:rFonts w:ascii="Palatino Linotype" w:hAnsi="Palatino Linotype" w:cs="Arial"/>
        </w:rPr>
        <w:t xml:space="preserve">, </w:t>
      </w:r>
      <w:r>
        <w:rPr>
          <w:rFonts w:ascii="Palatino Linotype" w:hAnsi="Palatino Linotype" w:cs="Arial"/>
        </w:rPr>
        <w:t>lo</w:t>
      </w:r>
      <w:r w:rsidRPr="00391B8A">
        <w:rPr>
          <w:rFonts w:ascii="Palatino Linotype" w:hAnsi="Palatino Linotype" w:cs="Arial"/>
        </w:rPr>
        <w:t xml:space="preserve"> cual es requisito para iniciar la prestación de los serv</w:t>
      </w:r>
      <w:r w:rsidR="00691FC5">
        <w:rPr>
          <w:rFonts w:ascii="Palatino Linotype" w:hAnsi="Palatino Linotype" w:cs="Arial"/>
        </w:rPr>
        <w:t xml:space="preserve">icios; </w:t>
      </w:r>
      <w:r w:rsidR="00691FC5" w:rsidRPr="001737C1">
        <w:rPr>
          <w:rFonts w:ascii="Palatino Linotype" w:hAnsi="Palatino Linotype" w:cs="Arial"/>
          <w:color w:val="000000" w:themeColor="text1"/>
        </w:rPr>
        <w:t>por lo que</w:t>
      </w:r>
      <w:r w:rsidR="00840C4D">
        <w:rPr>
          <w:rFonts w:ascii="Palatino Linotype" w:hAnsi="Palatino Linotype" w:cs="Arial"/>
          <w:color w:val="000000" w:themeColor="text1"/>
        </w:rPr>
        <w:t xml:space="preserve"> el Sujeto Obligado debe poseer </w:t>
      </w:r>
      <w:r w:rsidR="00691FC5" w:rsidRPr="001737C1">
        <w:rPr>
          <w:rFonts w:ascii="Palatino Linotype" w:hAnsi="Palatino Linotype" w:cs="Arial"/>
          <w:color w:val="000000" w:themeColor="text1"/>
        </w:rPr>
        <w:t xml:space="preserve">y </w:t>
      </w:r>
      <w:r w:rsidR="00840C4D">
        <w:rPr>
          <w:rFonts w:ascii="Palatino Linotype" w:hAnsi="Palatino Linotype" w:cs="Arial"/>
          <w:color w:val="000000" w:themeColor="text1"/>
        </w:rPr>
        <w:t>tener en</w:t>
      </w:r>
      <w:r w:rsidR="00691FC5" w:rsidRPr="001737C1">
        <w:rPr>
          <w:rFonts w:ascii="Palatino Linotype" w:hAnsi="Palatino Linotype" w:cs="Arial"/>
          <w:color w:val="000000" w:themeColor="text1"/>
        </w:rPr>
        <w:t xml:space="preserve"> </w:t>
      </w:r>
      <w:r w:rsidR="00840C4D">
        <w:rPr>
          <w:rFonts w:ascii="Palatino Linotype" w:hAnsi="Palatino Linotype" w:cs="Arial"/>
          <w:color w:val="000000" w:themeColor="text1"/>
        </w:rPr>
        <w:t>sus archivos, tales documentos.</w:t>
      </w:r>
    </w:p>
    <w:p w14:paraId="54B826E0" w14:textId="6DA05006" w:rsidR="00065735" w:rsidRDefault="00065735" w:rsidP="00065735">
      <w:pPr>
        <w:spacing w:before="240" w:after="240" w:line="360" w:lineRule="auto"/>
        <w:ind w:right="49"/>
        <w:jc w:val="both"/>
        <w:rPr>
          <w:rFonts w:ascii="Palatino Linotype" w:hAnsi="Palatino Linotype" w:cs="Arial"/>
        </w:rPr>
      </w:pPr>
      <w:r>
        <w:rPr>
          <w:rFonts w:ascii="Palatino Linotype" w:hAnsi="Palatino Linotype" w:cs="Arial"/>
        </w:rPr>
        <w:lastRenderedPageBreak/>
        <w:t xml:space="preserve">Así, dentro de dichos documentos se deberá registrar entre otros datos el nombre completo del servidor público, así como el cargo por el que fue designado, el cual se traduce en la </w:t>
      </w:r>
      <w:r w:rsidR="00840C4D">
        <w:rPr>
          <w:rFonts w:ascii="Palatino Linotype" w:hAnsi="Palatino Linotype" w:cs="Arial"/>
        </w:rPr>
        <w:t>puesto que es ocupado</w:t>
      </w:r>
      <w:r>
        <w:rPr>
          <w:rFonts w:ascii="Palatino Linotype" w:hAnsi="Palatino Linotype" w:cs="Arial"/>
        </w:rPr>
        <w:t xml:space="preserve"> por el servidor público; resultando entonces, que los contratos, nombramientos o los formatos únicos de personal que haya emitido el Su</w:t>
      </w:r>
      <w:r w:rsidR="0049281D">
        <w:rPr>
          <w:rFonts w:ascii="Palatino Linotype" w:hAnsi="Palatino Linotype" w:cs="Arial"/>
        </w:rPr>
        <w:t xml:space="preserve">jeto Obligado en relación a la </w:t>
      </w:r>
      <w:r w:rsidR="00840C4D">
        <w:rPr>
          <w:rFonts w:ascii="Palatino Linotype" w:hAnsi="Palatino Linotype" w:cs="Arial"/>
        </w:rPr>
        <w:t>los servidores públicos que se desprenden de los documentos anexos a las solicitudes de información</w:t>
      </w:r>
      <w:r>
        <w:rPr>
          <w:rFonts w:ascii="Palatino Linotype" w:hAnsi="Palatino Linotype" w:cs="Arial"/>
        </w:rPr>
        <w:t xml:space="preserve">, son los documentos </w:t>
      </w:r>
      <w:r w:rsidR="00504629">
        <w:rPr>
          <w:rFonts w:ascii="Palatino Linotype" w:hAnsi="Palatino Linotype" w:cs="Arial"/>
        </w:rPr>
        <w:t>que posiblemente</w:t>
      </w:r>
      <w:r>
        <w:rPr>
          <w:rFonts w:ascii="Palatino Linotype" w:hAnsi="Palatino Linotype" w:cs="Arial"/>
        </w:rPr>
        <w:t xml:space="preserve"> </w:t>
      </w:r>
      <w:r w:rsidR="00504629">
        <w:rPr>
          <w:rFonts w:ascii="Palatino Linotype" w:hAnsi="Palatino Linotype" w:cs="Arial"/>
        </w:rPr>
        <w:t xml:space="preserve">ventilarían el cargo o </w:t>
      </w:r>
      <w:r w:rsidR="00840C4D">
        <w:rPr>
          <w:rFonts w:ascii="Palatino Linotype" w:hAnsi="Palatino Linotype" w:cs="Arial"/>
        </w:rPr>
        <w:t>puesto</w:t>
      </w:r>
      <w:r w:rsidR="00504629">
        <w:rPr>
          <w:rFonts w:ascii="Palatino Linotype" w:hAnsi="Palatino Linotype" w:cs="Arial"/>
        </w:rPr>
        <w:t xml:space="preserve"> de cada uno de los servidores públicos con los que cuenta</w:t>
      </w:r>
      <w:r>
        <w:rPr>
          <w:rFonts w:ascii="Palatino Linotype" w:hAnsi="Palatino Linotype" w:cs="Arial"/>
        </w:rPr>
        <w:t>.</w:t>
      </w:r>
    </w:p>
    <w:p w14:paraId="37B84C06" w14:textId="283BB278" w:rsidR="00065735" w:rsidRDefault="00065735" w:rsidP="00065735">
      <w:pPr>
        <w:spacing w:before="240" w:after="240" w:line="360" w:lineRule="auto"/>
        <w:ind w:right="49"/>
        <w:jc w:val="both"/>
        <w:rPr>
          <w:rFonts w:ascii="Palatino Linotype" w:hAnsi="Palatino Linotype" w:cs="Arial"/>
        </w:rPr>
      </w:pPr>
      <w:r>
        <w:rPr>
          <w:rFonts w:ascii="Palatino Linotype" w:hAnsi="Palatino Linotype" w:cs="Arial"/>
        </w:rPr>
        <w:t>Mismos documentos que debieron ser generados en atención a lo establecido por la Ley del Trabajo antes citada,</w:t>
      </w:r>
      <w:r w:rsidR="00504629">
        <w:rPr>
          <w:rFonts w:ascii="Palatino Linotype" w:hAnsi="Palatino Linotype" w:cs="Arial"/>
        </w:rPr>
        <w:t xml:space="preserve"> legislación que el Sujeto Obligado se encuentra constreñido a observar </w:t>
      </w:r>
      <w:r>
        <w:rPr>
          <w:rFonts w:ascii="Palatino Linotype" w:hAnsi="Palatino Linotype" w:cs="Arial"/>
        </w:rPr>
        <w:t xml:space="preserve"> </w:t>
      </w:r>
      <w:r w:rsidR="00504629">
        <w:rPr>
          <w:rFonts w:ascii="Palatino Linotype" w:hAnsi="Palatino Linotype" w:cs="Arial"/>
        </w:rPr>
        <w:t>en cuanto a las relaciones laborales entre él y su personal, según el artículo 41 del Decreto del Ejecutivo por el que fue creado</w:t>
      </w:r>
      <w:r w:rsidR="00504629">
        <w:rPr>
          <w:rStyle w:val="Refdenotaalpie"/>
          <w:rFonts w:ascii="Palatino Linotype" w:hAnsi="Palatino Linotype" w:cs="Arial"/>
        </w:rPr>
        <w:footnoteReference w:id="1"/>
      </w:r>
      <w:r w:rsidR="00504629">
        <w:rPr>
          <w:rFonts w:ascii="Palatino Linotype" w:hAnsi="Palatino Linotype" w:cs="Arial"/>
        </w:rPr>
        <w:t>;</w:t>
      </w:r>
      <w:r>
        <w:rPr>
          <w:rFonts w:ascii="Palatino Linotype" w:hAnsi="Palatino Linotype" w:cs="Arial"/>
        </w:rPr>
        <w:t xml:space="preserve"> </w:t>
      </w:r>
      <w:r w:rsidR="00504629">
        <w:rPr>
          <w:rFonts w:ascii="Palatino Linotype" w:hAnsi="Palatino Linotype" w:cs="Arial"/>
        </w:rPr>
        <w:t xml:space="preserve">por lo que </w:t>
      </w:r>
      <w:r>
        <w:rPr>
          <w:rFonts w:ascii="Palatino Linotype" w:hAnsi="Palatino Linotype" w:cs="Arial"/>
        </w:rPr>
        <w:t xml:space="preserve">es información que tiene el carácter de pública y </w:t>
      </w:r>
      <w:r w:rsidR="0049281D">
        <w:rPr>
          <w:rFonts w:ascii="Palatino Linotype" w:hAnsi="Palatino Linotype" w:cs="Arial"/>
        </w:rPr>
        <w:t>entonces es susceptible</w:t>
      </w:r>
      <w:r>
        <w:rPr>
          <w:rFonts w:ascii="Palatino Linotype" w:hAnsi="Palatino Linotype" w:cs="Arial"/>
        </w:rPr>
        <w:t xml:space="preserve"> de ser entrega</w:t>
      </w:r>
      <w:r w:rsidR="0049281D">
        <w:rPr>
          <w:rFonts w:ascii="Palatino Linotype" w:hAnsi="Palatino Linotype" w:cs="Arial"/>
        </w:rPr>
        <w:t>da</w:t>
      </w:r>
      <w:r>
        <w:rPr>
          <w:rFonts w:ascii="Palatino Linotype" w:hAnsi="Palatino Linotype" w:cs="Arial"/>
        </w:rPr>
        <w:t xml:space="preserve"> para la satisfacción del derecho de acceso a la información pública con relación al punto de la solicitud analizado</w:t>
      </w:r>
      <w:r w:rsidR="0049281D">
        <w:rPr>
          <w:rFonts w:ascii="Palatino Linotype" w:hAnsi="Palatino Linotype" w:cs="Arial"/>
        </w:rPr>
        <w:t>; ello</w:t>
      </w:r>
      <w:r>
        <w:rPr>
          <w:rFonts w:ascii="Palatino Linotype" w:hAnsi="Palatino Linotype" w:cs="Arial"/>
        </w:rPr>
        <w:t xml:space="preserve"> en términos de los artículo 4, segundo párrafo y 12, segundo párrafo de la Ley de Transparencia y Acceso a la Información Pública del Estado de México y Municipios, que han sido transcritos con antelación en el cuerpo de la presente resolución.</w:t>
      </w:r>
    </w:p>
    <w:p w14:paraId="34494431" w14:textId="7413502F" w:rsidR="00065735" w:rsidRDefault="0049281D" w:rsidP="00065735">
      <w:pPr>
        <w:spacing w:before="240" w:after="240" w:line="360" w:lineRule="auto"/>
        <w:ind w:right="49"/>
        <w:jc w:val="both"/>
        <w:rPr>
          <w:rFonts w:ascii="Palatino Linotype" w:hAnsi="Palatino Linotype" w:cs="Arial"/>
        </w:rPr>
      </w:pPr>
      <w:r>
        <w:rPr>
          <w:rFonts w:ascii="Palatino Linotype" w:hAnsi="Palatino Linotype" w:cs="Arial"/>
        </w:rPr>
        <w:t>Así las cosas</w:t>
      </w:r>
      <w:r w:rsidR="00065735" w:rsidRPr="00D37816">
        <w:rPr>
          <w:rFonts w:ascii="Palatino Linotype" w:hAnsi="Palatino Linotype" w:cs="Arial"/>
        </w:rPr>
        <w:t xml:space="preserve"> es procedente ordenar la entrega de los documentos de los que se pueda advertir </w:t>
      </w:r>
      <w:r w:rsidR="00840C4D">
        <w:rPr>
          <w:rFonts w:ascii="Palatino Linotype" w:hAnsi="Palatino Linotype" w:cs="Arial"/>
        </w:rPr>
        <w:t>el puesto</w:t>
      </w:r>
      <w:r w:rsidR="00504629">
        <w:rPr>
          <w:rFonts w:ascii="Palatino Linotype" w:hAnsi="Palatino Linotype" w:cs="Arial"/>
        </w:rPr>
        <w:t xml:space="preserve"> que ocupan </w:t>
      </w:r>
      <w:r w:rsidR="00065735" w:rsidRPr="00D37816">
        <w:rPr>
          <w:rFonts w:ascii="Palatino Linotype" w:hAnsi="Palatino Linotype" w:cs="Arial"/>
        </w:rPr>
        <w:t xml:space="preserve">los servidores públicos </w:t>
      </w:r>
      <w:r w:rsidR="002418B4">
        <w:rPr>
          <w:rFonts w:ascii="Palatino Linotype" w:hAnsi="Palatino Linotype" w:cs="Arial"/>
        </w:rPr>
        <w:t xml:space="preserve">adscritos </w:t>
      </w:r>
      <w:r w:rsidR="00504629">
        <w:rPr>
          <w:rFonts w:ascii="Palatino Linotype" w:hAnsi="Palatino Linotype" w:cs="Arial"/>
        </w:rPr>
        <w:t>al Sujeto Obligado</w:t>
      </w:r>
      <w:r w:rsidR="00840C4D">
        <w:rPr>
          <w:rFonts w:ascii="Palatino Linotype" w:hAnsi="Palatino Linotype" w:cs="Arial"/>
        </w:rPr>
        <w:t xml:space="preserve"> que aparecen en los documentos que fueron agregados a las solicitudes </w:t>
      </w:r>
      <w:r w:rsidR="00840C4D">
        <w:rPr>
          <w:rFonts w:ascii="Palatino Linotype" w:hAnsi="Palatino Linotype" w:cs="Arial"/>
        </w:rPr>
        <w:lastRenderedPageBreak/>
        <w:t xml:space="preserve">de información con números de folio </w:t>
      </w:r>
      <w:r w:rsidR="00204A87" w:rsidRPr="00204A87">
        <w:rPr>
          <w:rFonts w:ascii="Palatino Linotype" w:hAnsi="Palatino Linotype"/>
          <w:sz w:val="22"/>
          <w:lang w:val="es-ES_tradnl"/>
        </w:rPr>
        <w:t>01022/UPVT/IP/2018, 01023/UPVT</w:t>
      </w:r>
      <w:r w:rsidR="0044123E">
        <w:rPr>
          <w:rFonts w:ascii="Palatino Linotype" w:hAnsi="Palatino Linotype"/>
          <w:sz w:val="22"/>
          <w:lang w:val="es-ES_tradnl"/>
        </w:rPr>
        <w:t>/IP/2018,</w:t>
      </w:r>
      <w:r w:rsidR="00204A87" w:rsidRPr="00204A87">
        <w:rPr>
          <w:rFonts w:ascii="Palatino Linotype" w:hAnsi="Palatino Linotype"/>
          <w:sz w:val="22"/>
          <w:lang w:val="es-ES_tradnl"/>
        </w:rPr>
        <w:t xml:space="preserve"> 01024/UPVT/IP/2018</w:t>
      </w:r>
      <w:r w:rsidR="00204A87" w:rsidRPr="00204A87">
        <w:rPr>
          <w:rFonts w:ascii="Palatino Linotype" w:hAnsi="Palatino Linotype" w:cs="Arial"/>
          <w:sz w:val="22"/>
        </w:rPr>
        <w:t xml:space="preserve">, </w:t>
      </w:r>
      <w:r w:rsidR="00204A87" w:rsidRPr="00204A87">
        <w:rPr>
          <w:rFonts w:ascii="Palatino Linotype" w:hAnsi="Palatino Linotype"/>
          <w:sz w:val="22"/>
          <w:lang w:val="es-ES_tradnl"/>
        </w:rPr>
        <w:t>01025/UPVT/IP/2018, 01026/UPVT/IP/2018, 01027/UPVT/IP/2018, 01028/UPVT/IP/2018, 01029/UPVT/IP/2018, 01030/UPVT/IP/2018</w:t>
      </w:r>
      <w:r w:rsidR="00204A87">
        <w:rPr>
          <w:rFonts w:ascii="Palatino Linotype" w:hAnsi="Palatino Linotype" w:cs="Arial"/>
          <w:sz w:val="22"/>
        </w:rPr>
        <w:t xml:space="preserve"> y</w:t>
      </w:r>
      <w:r w:rsidR="00204A87" w:rsidRPr="00204A87">
        <w:rPr>
          <w:rFonts w:ascii="Palatino Linotype" w:hAnsi="Palatino Linotype" w:cs="Arial"/>
          <w:sz w:val="22"/>
        </w:rPr>
        <w:t xml:space="preserve"> </w:t>
      </w:r>
      <w:r w:rsidR="00204A87" w:rsidRPr="00204A87">
        <w:rPr>
          <w:rFonts w:ascii="Palatino Linotype" w:hAnsi="Palatino Linotype"/>
          <w:sz w:val="22"/>
          <w:lang w:val="es-ES_tradnl"/>
        </w:rPr>
        <w:t>01031/UPVT/IP/2018</w:t>
      </w:r>
      <w:r w:rsidR="00204A87">
        <w:rPr>
          <w:rFonts w:ascii="Palatino Linotype" w:hAnsi="Palatino Linotype"/>
          <w:sz w:val="22"/>
          <w:lang w:val="es-ES_tradnl"/>
        </w:rPr>
        <w:t>.</w:t>
      </w:r>
    </w:p>
    <w:p w14:paraId="26742B4C" w14:textId="1F0BF8A8" w:rsidR="00856E09" w:rsidRDefault="00DA669F" w:rsidP="00856E09">
      <w:pPr>
        <w:spacing w:before="240" w:after="240" w:line="360" w:lineRule="auto"/>
        <w:jc w:val="both"/>
        <w:rPr>
          <w:rFonts w:ascii="Palatino Linotype" w:hAnsi="Palatino Linotype"/>
        </w:rPr>
      </w:pPr>
      <w:r w:rsidRPr="00D30A6B">
        <w:rPr>
          <w:rFonts w:ascii="Palatino Linotype" w:hAnsi="Palatino Linotype"/>
        </w:rPr>
        <w:t xml:space="preserve">Por otro lado, </w:t>
      </w:r>
      <w:r w:rsidR="004D6294" w:rsidRPr="00D30A6B">
        <w:rPr>
          <w:rFonts w:ascii="Palatino Linotype" w:hAnsi="Palatino Linotype"/>
        </w:rPr>
        <w:t>por cuanto hace a lo requerido, referente a</w:t>
      </w:r>
      <w:r w:rsidR="00204A87">
        <w:rPr>
          <w:rFonts w:ascii="Palatino Linotype" w:hAnsi="Palatino Linotype"/>
        </w:rPr>
        <w:t xml:space="preserve"> que se informe</w:t>
      </w:r>
      <w:r w:rsidR="004D6294" w:rsidRPr="00D30A6B">
        <w:rPr>
          <w:rFonts w:ascii="Palatino Linotype" w:hAnsi="Palatino Linotype"/>
        </w:rPr>
        <w:t xml:space="preserve"> </w:t>
      </w:r>
      <w:r w:rsidR="004D6294" w:rsidRPr="00D30A6B">
        <w:rPr>
          <w:rFonts w:ascii="Palatino Linotype" w:hAnsi="Palatino Linotype"/>
          <w:i/>
        </w:rPr>
        <w:t xml:space="preserve">porque </w:t>
      </w:r>
      <w:r w:rsidR="00204A87">
        <w:rPr>
          <w:rFonts w:ascii="Palatino Linotype" w:hAnsi="Palatino Linotype"/>
          <w:i/>
        </w:rPr>
        <w:t xml:space="preserve"> las personas que parecen en los documentos adjuntos a las solicitudes de información están adscritas a las áreas respectivas,</w:t>
      </w:r>
      <w:r w:rsidR="00973702">
        <w:rPr>
          <w:rFonts w:ascii="Palatino Linotype" w:hAnsi="Palatino Linotype"/>
        </w:rPr>
        <w:t xml:space="preserve"> sin bien no se comparte lo dicho por el Sujeto Obligado en</w:t>
      </w:r>
      <w:r w:rsidR="00580C0B">
        <w:rPr>
          <w:rFonts w:ascii="Palatino Linotype" w:hAnsi="Palatino Linotype"/>
        </w:rPr>
        <w:t xml:space="preserve"> e</w:t>
      </w:r>
      <w:r w:rsidR="00973702">
        <w:rPr>
          <w:rFonts w:ascii="Palatino Linotype" w:hAnsi="Palatino Linotype"/>
        </w:rPr>
        <w:t>l sentido de que por ello el solicitante está realizando opiniones, aseveraciones, y cuestionamientos subjetivos; empero si es que</w:t>
      </w:r>
      <w:r w:rsidR="00856E09" w:rsidRPr="00D30A6B">
        <w:rPr>
          <w:rFonts w:ascii="Palatino Linotype" w:hAnsi="Palatino Linotype"/>
        </w:rPr>
        <w:t xml:space="preserve"> como se adelantó en los inicios del presente considerando, este Órgano Garante comparte la precisión del Sujeto Obligado en relación a que ello constituye un derecho de petición y no así el ejercicio del derecho de acceso a la información pública; </w:t>
      </w:r>
      <w:r w:rsidR="00154055" w:rsidRPr="00D30A6B">
        <w:rPr>
          <w:rFonts w:ascii="Palatino Linotype" w:hAnsi="Palatino Linotype"/>
        </w:rPr>
        <w:t>puesto que tal</w:t>
      </w:r>
      <w:r w:rsidR="00973702">
        <w:rPr>
          <w:rFonts w:ascii="Palatino Linotype" w:hAnsi="Palatino Linotype"/>
        </w:rPr>
        <w:t xml:space="preserve"> parte de las</w:t>
      </w:r>
      <w:r w:rsidR="00154055" w:rsidRPr="00D30A6B">
        <w:rPr>
          <w:rFonts w:ascii="Palatino Linotype" w:hAnsi="Palatino Linotype"/>
        </w:rPr>
        <w:t xml:space="preserve"> solicitud</w:t>
      </w:r>
      <w:r w:rsidR="00973702">
        <w:rPr>
          <w:rFonts w:ascii="Palatino Linotype" w:hAnsi="Palatino Linotype"/>
        </w:rPr>
        <w:t>es</w:t>
      </w:r>
      <w:r w:rsidR="00154055" w:rsidRPr="00D30A6B">
        <w:rPr>
          <w:rFonts w:ascii="Palatino Linotype" w:hAnsi="Palatino Linotype"/>
        </w:rPr>
        <w:t xml:space="preserve"> se</w:t>
      </w:r>
      <w:r w:rsidR="00856E09" w:rsidRPr="00D30A6B">
        <w:rPr>
          <w:rFonts w:ascii="Palatino Linotype" w:hAnsi="Palatino Linotype"/>
        </w:rPr>
        <w:t xml:space="preserve"> hace </w:t>
      </w:r>
      <w:r w:rsidR="00154055" w:rsidRPr="00D30A6B">
        <w:rPr>
          <w:rFonts w:ascii="Palatino Linotype" w:hAnsi="Palatino Linotype"/>
        </w:rPr>
        <w:t>consistir exclusivamente en</w:t>
      </w:r>
      <w:r w:rsidR="00973702">
        <w:rPr>
          <w:rFonts w:ascii="Palatino Linotype" w:hAnsi="Palatino Linotype"/>
        </w:rPr>
        <w:t xml:space="preserve"> un</w:t>
      </w:r>
      <w:r w:rsidR="00856E09" w:rsidRPr="00D30A6B">
        <w:rPr>
          <w:rFonts w:ascii="Palatino Linotype" w:hAnsi="Palatino Linotype"/>
        </w:rPr>
        <w:t xml:space="preserve"> cuestionamiento</w:t>
      </w:r>
      <w:r w:rsidR="00973702">
        <w:rPr>
          <w:rFonts w:ascii="Palatino Linotype" w:hAnsi="Palatino Linotype"/>
        </w:rPr>
        <w:t>, el cual no es</w:t>
      </w:r>
      <w:r w:rsidR="00856E09" w:rsidRPr="00D30A6B">
        <w:rPr>
          <w:rFonts w:ascii="Palatino Linotype" w:hAnsi="Palatino Linotype"/>
        </w:rPr>
        <w:t xml:space="preserve"> </w:t>
      </w:r>
      <w:r w:rsidR="00973702">
        <w:rPr>
          <w:rFonts w:ascii="Palatino Linotype" w:hAnsi="Palatino Linotype"/>
        </w:rPr>
        <w:t>susceptible</w:t>
      </w:r>
      <w:r w:rsidR="00856E09" w:rsidRPr="00D30A6B">
        <w:rPr>
          <w:rFonts w:ascii="Palatino Linotype" w:hAnsi="Palatino Linotype"/>
        </w:rPr>
        <w:t xml:space="preserve"> </w:t>
      </w:r>
      <w:r w:rsidR="00856E09">
        <w:rPr>
          <w:rFonts w:ascii="Palatino Linotype" w:hAnsi="Palatino Linotype"/>
        </w:rPr>
        <w:t>de atenderse con la entrega de documentos que obren en los archivos del Sujeto Obligado</w:t>
      </w:r>
      <w:r w:rsidR="00154055">
        <w:rPr>
          <w:rFonts w:ascii="Palatino Linotype" w:hAnsi="Palatino Linotype"/>
        </w:rPr>
        <w:t xml:space="preserve"> sino que implicaría la generación de una respuesta a detalle de la interrogación planteada.</w:t>
      </w:r>
    </w:p>
    <w:p w14:paraId="51ADB8B5" w14:textId="77777777" w:rsidR="00856E09" w:rsidRPr="008F759F" w:rsidRDefault="00856E09" w:rsidP="00856E09">
      <w:pPr>
        <w:spacing w:before="240" w:after="240" w:line="360" w:lineRule="auto"/>
        <w:jc w:val="both"/>
        <w:rPr>
          <w:rFonts w:ascii="Palatino Linotype" w:hAnsi="Palatino Linotype"/>
        </w:rPr>
      </w:pPr>
      <w:r>
        <w:rPr>
          <w:rFonts w:ascii="Palatino Linotype" w:hAnsi="Palatino Linotype"/>
        </w:rPr>
        <w:t xml:space="preserve">En explicación a lo anterior resulta oportuno señalar el contenido del artículo 6, apartado A, fracción I </w:t>
      </w:r>
      <w:r w:rsidRPr="008F759F">
        <w:rPr>
          <w:rFonts w:ascii="Palatino Linotype" w:hAnsi="Palatino Linotype"/>
        </w:rPr>
        <w:t>de la Constitución Política de los Estados Unidos Mexicanos</w:t>
      </w:r>
      <w:r>
        <w:rPr>
          <w:rFonts w:ascii="Palatino Linotype" w:hAnsi="Palatino Linotype"/>
        </w:rPr>
        <w:t xml:space="preserve"> </w:t>
      </w:r>
      <w:r w:rsidRPr="008F759F">
        <w:rPr>
          <w:rFonts w:ascii="Palatino Linotype" w:hAnsi="Palatino Linotype"/>
        </w:rPr>
        <w:t xml:space="preserve">y 5 párrafos </w:t>
      </w:r>
      <w:r>
        <w:rPr>
          <w:rFonts w:ascii="Palatino Linotype" w:hAnsi="Palatino Linotype"/>
        </w:rPr>
        <w:t xml:space="preserve">vigésimo y vigésimo segundo, fracción I </w:t>
      </w:r>
      <w:r w:rsidRPr="008F759F">
        <w:rPr>
          <w:rFonts w:ascii="Palatino Linotype" w:hAnsi="Palatino Linotype"/>
        </w:rPr>
        <w:t xml:space="preserve">de la Constitución Política del Estado Libre y Soberano de México, </w:t>
      </w:r>
      <w:r>
        <w:rPr>
          <w:rFonts w:ascii="Palatino Linotype" w:hAnsi="Palatino Linotype"/>
        </w:rPr>
        <w:t>cuyo sentido literal es el siguiente</w:t>
      </w:r>
      <w:r w:rsidRPr="008F759F">
        <w:rPr>
          <w:rFonts w:ascii="Palatino Linotype" w:hAnsi="Palatino Linotype"/>
        </w:rPr>
        <w:t>:</w:t>
      </w:r>
    </w:p>
    <w:p w14:paraId="1093D724" w14:textId="77777777" w:rsidR="00856E09" w:rsidRPr="00EB70B4" w:rsidRDefault="00856E09" w:rsidP="00856E09">
      <w:pPr>
        <w:spacing w:before="240" w:after="240" w:line="360" w:lineRule="auto"/>
        <w:ind w:left="708" w:right="1041"/>
        <w:jc w:val="both"/>
        <w:rPr>
          <w:rFonts w:ascii="Palatino Linotype" w:hAnsi="Palatino Linotype"/>
          <w:b/>
          <w:sz w:val="22"/>
          <w:szCs w:val="20"/>
        </w:rPr>
      </w:pPr>
      <w:r w:rsidRPr="00EB70B4">
        <w:rPr>
          <w:rFonts w:ascii="Palatino Linotype" w:hAnsi="Palatino Linotype"/>
          <w:b/>
          <w:sz w:val="22"/>
          <w:szCs w:val="20"/>
        </w:rPr>
        <w:t>Constitución Política de los Estados Unidos Mexicanos</w:t>
      </w:r>
    </w:p>
    <w:p w14:paraId="12B13C53"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w:t>
      </w:r>
      <w:r w:rsidRPr="00EB70B4">
        <w:rPr>
          <w:rFonts w:ascii="Palatino Linotype" w:hAnsi="Palatino Linotype"/>
          <w:b/>
          <w:i/>
          <w:sz w:val="22"/>
          <w:szCs w:val="20"/>
        </w:rPr>
        <w:t>Artículo 6°.-</w:t>
      </w:r>
      <w:r w:rsidRPr="008F759F">
        <w:rPr>
          <w:rFonts w:ascii="Palatino Linotype" w:hAnsi="Palatino Linotype"/>
          <w:i/>
          <w:sz w:val="22"/>
          <w:szCs w:val="20"/>
        </w:rPr>
        <w:t xml:space="preserve"> La manifestación de las ideas no será objeto de ninguna inquisición judicial o administrativa, sino en el caso de que ataque a la moral, la vida privada o los derechos de terceros, provoque algún delito, o perturbe el orden </w:t>
      </w:r>
      <w:r w:rsidRPr="008F759F">
        <w:rPr>
          <w:rFonts w:ascii="Palatino Linotype" w:hAnsi="Palatino Linotype"/>
          <w:i/>
          <w:sz w:val="22"/>
          <w:szCs w:val="20"/>
        </w:rPr>
        <w:lastRenderedPageBreak/>
        <w:t xml:space="preserve">público; el derecho de réplica será ejercido en los términos dispuestos por la ley. </w:t>
      </w:r>
      <w:r w:rsidRPr="008F759F">
        <w:rPr>
          <w:rFonts w:ascii="Palatino Linotype" w:hAnsi="Palatino Linotype"/>
          <w:b/>
          <w:i/>
          <w:sz w:val="22"/>
          <w:szCs w:val="20"/>
          <w:u w:val="single"/>
        </w:rPr>
        <w:t>El derecho a la información será garantizado por el Estado.</w:t>
      </w:r>
    </w:p>
    <w:p w14:paraId="3463F121"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w:t>
      </w:r>
    </w:p>
    <w:p w14:paraId="79264292"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 xml:space="preserve">Para efectos de lo dispuesto en el presente artículo se observará lo siguiente: </w:t>
      </w:r>
    </w:p>
    <w:p w14:paraId="4BD4D519"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sidRPr="002D6F6B">
        <w:rPr>
          <w:rFonts w:ascii="Palatino Linotype" w:hAnsi="Palatino Linotype"/>
          <w:b/>
          <w:i/>
          <w:sz w:val="22"/>
          <w:szCs w:val="20"/>
        </w:rPr>
        <w:t>A.</w:t>
      </w:r>
      <w:r w:rsidRPr="008F759F">
        <w:rPr>
          <w:rFonts w:ascii="Palatino Linotype" w:hAnsi="Palatino Linotype"/>
          <w:i/>
          <w:sz w:val="22"/>
          <w:szCs w:val="20"/>
        </w:rPr>
        <w:t xml:space="preserve"> </w:t>
      </w:r>
      <w:r w:rsidRPr="00EB70B4">
        <w:rPr>
          <w:rFonts w:ascii="Palatino Linotype" w:hAnsi="Palatino Linotype"/>
          <w:b/>
          <w:i/>
          <w:sz w:val="22"/>
          <w:szCs w:val="20"/>
        </w:rPr>
        <w:t>Para el ejercicio del derecho de acceso a la información</w:t>
      </w:r>
      <w:r w:rsidRPr="00EB70B4">
        <w:rPr>
          <w:rFonts w:ascii="Palatino Linotype" w:hAnsi="Palatino Linotype"/>
          <w:i/>
          <w:sz w:val="22"/>
          <w:szCs w:val="20"/>
        </w:rPr>
        <w:t xml:space="preserve">, la Federación, </w:t>
      </w:r>
      <w:r w:rsidRPr="00EB70B4">
        <w:rPr>
          <w:rFonts w:ascii="Palatino Linotype" w:hAnsi="Palatino Linotype"/>
          <w:b/>
          <w:i/>
          <w:sz w:val="22"/>
          <w:szCs w:val="20"/>
        </w:rPr>
        <w:t>los Estados</w:t>
      </w:r>
      <w:r w:rsidRPr="008F759F">
        <w:rPr>
          <w:rFonts w:ascii="Palatino Linotype" w:hAnsi="Palatino Linotype"/>
          <w:i/>
          <w:sz w:val="22"/>
          <w:szCs w:val="20"/>
        </w:rPr>
        <w:t xml:space="preserve"> y el Distrito Federal, en el ámbito de sus respectivas competencias, </w:t>
      </w:r>
      <w:r w:rsidRPr="00EB70B4">
        <w:rPr>
          <w:rFonts w:ascii="Palatino Linotype" w:hAnsi="Palatino Linotype"/>
          <w:b/>
          <w:i/>
          <w:sz w:val="22"/>
          <w:szCs w:val="20"/>
        </w:rPr>
        <w:t>se regirán por los siguientes principios y bases</w:t>
      </w:r>
      <w:r w:rsidRPr="008F759F">
        <w:rPr>
          <w:rFonts w:ascii="Palatino Linotype" w:hAnsi="Palatino Linotype"/>
          <w:i/>
          <w:sz w:val="22"/>
          <w:szCs w:val="20"/>
        </w:rPr>
        <w:t xml:space="preserve">: </w:t>
      </w:r>
    </w:p>
    <w:p w14:paraId="3EFFF5E0"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sidRPr="002D6F6B">
        <w:rPr>
          <w:rFonts w:ascii="Palatino Linotype" w:hAnsi="Palatino Linotype"/>
          <w:b/>
          <w:i/>
          <w:sz w:val="22"/>
          <w:szCs w:val="22"/>
        </w:rPr>
        <w:t>I.</w:t>
      </w:r>
      <w:r w:rsidRPr="002D6F6B">
        <w:rPr>
          <w:rFonts w:ascii="Palatino Linotype" w:hAnsi="Palatino Linotype"/>
          <w:i/>
          <w:sz w:val="22"/>
          <w:szCs w:val="22"/>
        </w:rPr>
        <w:t xml:space="preserve"> </w:t>
      </w:r>
      <w:r w:rsidRPr="002D6F6B">
        <w:rPr>
          <w:rFonts w:ascii="Palatino Linotype" w:hAnsi="Palatino Linotype"/>
          <w:b/>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2D6F6B">
        <w:rPr>
          <w:rFonts w:ascii="Palatino Linotype" w:hAnsi="Palatino Linotype"/>
          <w:i/>
          <w:sz w:val="22"/>
          <w:szCs w:val="22"/>
        </w:rPr>
        <w:t xml:space="preserve">y sólo podrá ser reservada temporalmente por razones de interés público y seguridad nacional, en los términos que fijen las leyes. En la interpretación de este derecho deberá prevalecer el principio de máxima publicidad. </w:t>
      </w:r>
      <w:r w:rsidRPr="002D6F6B">
        <w:rPr>
          <w:rFonts w:ascii="Palatino Linotype" w:hAnsi="Palatino Linotype"/>
          <w:b/>
          <w:i/>
          <w:sz w:val="22"/>
          <w:szCs w:val="22"/>
        </w:rPr>
        <w:t xml:space="preserve">Los sujetos obligados deberán </w:t>
      </w:r>
      <w:r w:rsidRPr="002D6F6B">
        <w:rPr>
          <w:rFonts w:ascii="Palatino Linotype" w:hAnsi="Palatino Linotype"/>
          <w:b/>
          <w:i/>
          <w:sz w:val="22"/>
          <w:szCs w:val="22"/>
          <w:u w:val="single"/>
        </w:rPr>
        <w:t>documentar</w:t>
      </w:r>
      <w:r w:rsidRPr="002D6F6B">
        <w:rPr>
          <w:rFonts w:ascii="Palatino Linotype" w:hAnsi="Palatino Linotype"/>
          <w:b/>
          <w:i/>
          <w:sz w:val="22"/>
          <w:szCs w:val="22"/>
        </w:rPr>
        <w:t xml:space="preserve"> todo acto que derive del ejercicio de sus facultades, competencias o funciones,</w:t>
      </w:r>
      <w:r w:rsidRPr="002D6F6B">
        <w:rPr>
          <w:rFonts w:ascii="Palatino Linotype" w:hAnsi="Palatino Linotype"/>
          <w:i/>
          <w:sz w:val="22"/>
          <w:szCs w:val="22"/>
        </w:rPr>
        <w:t xml:space="preserve"> la ley determinará los supuestos específicos bajo los cuales procederá la declaración de inexistencia de la información</w:t>
      </w:r>
      <w:r>
        <w:t>.</w:t>
      </w:r>
      <w:r w:rsidRPr="008F759F">
        <w:rPr>
          <w:rFonts w:ascii="Palatino Linotype" w:hAnsi="Palatino Linotype"/>
          <w:i/>
          <w:sz w:val="22"/>
          <w:szCs w:val="20"/>
        </w:rPr>
        <w:t xml:space="preserve">.” </w:t>
      </w:r>
    </w:p>
    <w:p w14:paraId="7C886B63" w14:textId="77777777" w:rsidR="00856E09" w:rsidRDefault="00856E09" w:rsidP="00856E09">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(Énfasis añadido).</w:t>
      </w:r>
    </w:p>
    <w:p w14:paraId="188CAD14" w14:textId="77777777" w:rsidR="00856E09" w:rsidRPr="00EB70B4" w:rsidRDefault="00856E09" w:rsidP="00856E09">
      <w:pPr>
        <w:spacing w:before="240" w:after="240" w:line="360" w:lineRule="auto"/>
        <w:ind w:left="708" w:right="1041"/>
        <w:jc w:val="both"/>
        <w:rPr>
          <w:rFonts w:ascii="Palatino Linotype" w:hAnsi="Palatino Linotype"/>
          <w:b/>
          <w:sz w:val="22"/>
          <w:szCs w:val="20"/>
        </w:rPr>
      </w:pPr>
      <w:r w:rsidRPr="00EB70B4">
        <w:rPr>
          <w:rFonts w:ascii="Palatino Linotype" w:hAnsi="Palatino Linotype"/>
          <w:b/>
          <w:sz w:val="22"/>
          <w:szCs w:val="20"/>
        </w:rPr>
        <w:t>Constitución Política del Estado Libre y Soberano de México</w:t>
      </w:r>
    </w:p>
    <w:p w14:paraId="67D89255"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sidRPr="008F759F">
        <w:rPr>
          <w:rFonts w:ascii="Palatino Linotype" w:hAnsi="Palatino Linotype"/>
          <w:i/>
          <w:sz w:val="22"/>
          <w:szCs w:val="20"/>
        </w:rPr>
        <w:t>“</w:t>
      </w:r>
      <w:r w:rsidRPr="00EB70B4">
        <w:rPr>
          <w:rFonts w:ascii="Palatino Linotype" w:hAnsi="Palatino Linotype"/>
          <w:b/>
          <w:i/>
          <w:sz w:val="22"/>
          <w:szCs w:val="20"/>
        </w:rPr>
        <w:t>Artículo 5.-</w:t>
      </w:r>
      <w:r w:rsidRPr="008F759F">
        <w:rPr>
          <w:rFonts w:ascii="Palatino Linotype" w:hAnsi="Palatino Linotype"/>
          <w:i/>
          <w:sz w:val="22"/>
          <w:szCs w:val="20"/>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7A72BE50" w14:textId="77777777" w:rsidR="00856E09" w:rsidRPr="008F759F" w:rsidRDefault="00856E09" w:rsidP="00856E09">
      <w:pPr>
        <w:tabs>
          <w:tab w:val="left" w:pos="7655"/>
        </w:tabs>
        <w:spacing w:before="240"/>
        <w:ind w:left="851" w:right="900"/>
        <w:jc w:val="both"/>
        <w:rPr>
          <w:rFonts w:ascii="Palatino Linotype" w:hAnsi="Palatino Linotype"/>
          <w:i/>
          <w:sz w:val="22"/>
          <w:szCs w:val="20"/>
        </w:rPr>
      </w:pPr>
      <w:r w:rsidRPr="008F759F">
        <w:rPr>
          <w:rFonts w:ascii="Palatino Linotype" w:hAnsi="Palatino Linotype"/>
          <w:i/>
          <w:sz w:val="22"/>
          <w:szCs w:val="20"/>
        </w:rPr>
        <w:t>[…]</w:t>
      </w:r>
    </w:p>
    <w:p w14:paraId="1EFBF16F" w14:textId="77777777" w:rsidR="00856E09" w:rsidRDefault="00856E09" w:rsidP="00856E09">
      <w:pPr>
        <w:tabs>
          <w:tab w:val="left" w:pos="7655"/>
        </w:tabs>
        <w:spacing w:before="240" w:after="240"/>
        <w:ind w:left="851" w:right="900"/>
        <w:jc w:val="both"/>
        <w:rPr>
          <w:rFonts w:ascii="Palatino Linotype" w:hAnsi="Palatino Linotype"/>
          <w:i/>
          <w:sz w:val="22"/>
          <w:szCs w:val="20"/>
        </w:rPr>
      </w:pPr>
      <w:r w:rsidRPr="00EB70B4">
        <w:rPr>
          <w:rFonts w:ascii="Palatino Linotype" w:hAnsi="Palatino Linotype"/>
          <w:b/>
          <w:i/>
          <w:sz w:val="22"/>
          <w:szCs w:val="20"/>
        </w:rPr>
        <w:t>El derecho a la información será garantizado por el Estado. La ley establecerá las previsiones que permitan asegurar la protección, el respeto y la difusión de este derecho</w:t>
      </w:r>
      <w:r w:rsidRPr="008F759F">
        <w:rPr>
          <w:rFonts w:ascii="Palatino Linotype" w:hAnsi="Palatino Linotype"/>
          <w:i/>
          <w:sz w:val="22"/>
          <w:szCs w:val="20"/>
        </w:rPr>
        <w:t xml:space="preserve">. </w:t>
      </w:r>
    </w:p>
    <w:p w14:paraId="4269F83B" w14:textId="77777777" w:rsidR="00856E09" w:rsidRPr="008F759F" w:rsidRDefault="00856E09" w:rsidP="00856E09">
      <w:pPr>
        <w:tabs>
          <w:tab w:val="left" w:pos="7655"/>
        </w:tabs>
        <w:spacing w:before="240" w:after="240"/>
        <w:ind w:left="851" w:right="900"/>
        <w:jc w:val="both"/>
        <w:rPr>
          <w:rFonts w:ascii="Palatino Linotype" w:hAnsi="Palatino Linotype"/>
          <w:i/>
          <w:sz w:val="22"/>
          <w:szCs w:val="20"/>
        </w:rPr>
      </w:pPr>
      <w:r>
        <w:rPr>
          <w:rFonts w:ascii="Palatino Linotype" w:hAnsi="Palatino Linotype"/>
          <w:b/>
          <w:i/>
          <w:sz w:val="22"/>
          <w:szCs w:val="20"/>
        </w:rPr>
        <w:t>(</w:t>
      </w:r>
      <w:r>
        <w:rPr>
          <w:rFonts w:ascii="Palatino Linotype" w:hAnsi="Palatino Linotype"/>
          <w:i/>
          <w:sz w:val="22"/>
          <w:szCs w:val="20"/>
        </w:rPr>
        <w:t>…)</w:t>
      </w:r>
    </w:p>
    <w:p w14:paraId="7664BF28" w14:textId="77777777" w:rsidR="00856E09" w:rsidRPr="0027306D" w:rsidRDefault="00856E09" w:rsidP="00856E09">
      <w:pPr>
        <w:tabs>
          <w:tab w:val="left" w:pos="7655"/>
        </w:tabs>
        <w:spacing w:before="240" w:after="240"/>
        <w:ind w:left="851" w:right="900"/>
        <w:jc w:val="both"/>
        <w:rPr>
          <w:rFonts w:ascii="Palatino Linotype" w:hAnsi="Palatino Linotype"/>
          <w:i/>
          <w:sz w:val="22"/>
          <w:szCs w:val="22"/>
        </w:rPr>
      </w:pPr>
      <w:r w:rsidRPr="0027306D">
        <w:rPr>
          <w:rFonts w:ascii="Palatino Linotype" w:hAnsi="Palatino Linotype"/>
          <w:i/>
          <w:sz w:val="22"/>
          <w:szCs w:val="22"/>
        </w:rPr>
        <w:lastRenderedPageBreak/>
        <w:t>Este derecho se regirá por los principios y bases siguientes:</w:t>
      </w:r>
    </w:p>
    <w:p w14:paraId="12064590" w14:textId="77777777" w:rsidR="00856E09" w:rsidRPr="0027306D" w:rsidRDefault="00856E09" w:rsidP="00856E09">
      <w:pPr>
        <w:tabs>
          <w:tab w:val="left" w:pos="7655"/>
        </w:tabs>
        <w:spacing w:before="240" w:after="240"/>
        <w:ind w:left="851" w:right="900"/>
        <w:jc w:val="both"/>
        <w:rPr>
          <w:rFonts w:ascii="Palatino Linotype" w:hAnsi="Palatino Linotype"/>
          <w:i/>
          <w:sz w:val="22"/>
          <w:szCs w:val="22"/>
        </w:rPr>
      </w:pPr>
      <w:r w:rsidRPr="0027306D">
        <w:rPr>
          <w:rFonts w:ascii="Palatino Linotype" w:hAnsi="Palatino Linotype"/>
          <w:i/>
          <w:sz w:val="22"/>
          <w:szCs w:val="22"/>
        </w:rPr>
        <w:t xml:space="preserve">I. </w:t>
      </w:r>
      <w:r w:rsidRPr="0027306D">
        <w:rPr>
          <w:rFonts w:ascii="Palatino Linotype" w:hAnsi="Palatino Linotype"/>
          <w:b/>
          <w:i/>
          <w:sz w:val="22"/>
          <w:szCs w:val="22"/>
        </w:rPr>
        <w:t>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w:t>
      </w:r>
      <w:r w:rsidRPr="0027306D">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w:t>
      </w:r>
      <w:r w:rsidRPr="0027306D">
        <w:rPr>
          <w:rFonts w:ascii="Palatino Linotype" w:hAnsi="Palatino Linotype"/>
          <w:b/>
          <w:i/>
          <w:sz w:val="22"/>
          <w:szCs w:val="22"/>
        </w:rPr>
        <w:t xml:space="preserve">Los sujetos obligados deberán </w:t>
      </w:r>
      <w:r w:rsidRPr="0027306D">
        <w:rPr>
          <w:rFonts w:ascii="Palatino Linotype" w:hAnsi="Palatino Linotype"/>
          <w:b/>
          <w:i/>
          <w:sz w:val="22"/>
          <w:szCs w:val="22"/>
          <w:u w:val="single"/>
        </w:rPr>
        <w:t>documentar</w:t>
      </w:r>
      <w:r w:rsidRPr="0027306D">
        <w:rPr>
          <w:rFonts w:ascii="Palatino Linotype" w:hAnsi="Palatino Linotype"/>
          <w:b/>
          <w:i/>
          <w:sz w:val="22"/>
          <w:szCs w:val="22"/>
        </w:rPr>
        <w:t xml:space="preserve"> todo acto que derive del ejercicio de sus facultades, competencias o funciones</w:t>
      </w:r>
      <w:r w:rsidRPr="0027306D">
        <w:rPr>
          <w:rFonts w:ascii="Palatino Linotype" w:hAnsi="Palatino Linotype"/>
          <w:i/>
          <w:sz w:val="22"/>
          <w:szCs w:val="22"/>
        </w:rPr>
        <w:t xml:space="preserve">, la ley determinará los supuestos específicos bajo los cuales procederá la declaración de inexistencia de la información.” </w:t>
      </w:r>
    </w:p>
    <w:p w14:paraId="15A76BAC" w14:textId="77777777" w:rsidR="00856E09" w:rsidRPr="008F759F" w:rsidRDefault="00856E09" w:rsidP="00856E09">
      <w:pPr>
        <w:tabs>
          <w:tab w:val="left" w:pos="7655"/>
        </w:tabs>
        <w:spacing w:before="240" w:after="240" w:line="360" w:lineRule="auto"/>
        <w:ind w:left="851" w:right="900"/>
        <w:jc w:val="both"/>
        <w:rPr>
          <w:rFonts w:ascii="Palatino Linotype" w:hAnsi="Palatino Linotype"/>
          <w:i/>
          <w:sz w:val="22"/>
          <w:szCs w:val="20"/>
        </w:rPr>
      </w:pPr>
      <w:r w:rsidRPr="008F759F">
        <w:rPr>
          <w:rFonts w:ascii="Palatino Linotype" w:hAnsi="Palatino Linotype"/>
          <w:i/>
          <w:sz w:val="22"/>
          <w:szCs w:val="20"/>
        </w:rPr>
        <w:t>(Énfasis añadido).</w:t>
      </w:r>
    </w:p>
    <w:p w14:paraId="52DA6E77" w14:textId="77777777" w:rsidR="00856E09" w:rsidRDefault="00856E09" w:rsidP="00856E09">
      <w:pPr>
        <w:spacing w:before="240" w:after="240" w:line="360" w:lineRule="auto"/>
        <w:jc w:val="both"/>
        <w:rPr>
          <w:rFonts w:ascii="Palatino Linotype" w:hAnsi="Palatino Linotype"/>
        </w:rPr>
      </w:pPr>
      <w:r>
        <w:rPr>
          <w:rFonts w:ascii="Palatino Linotype" w:hAnsi="Palatino Linotype"/>
        </w:rPr>
        <w:t>De lo transcrito se puede apreciar que la Constitución Política del Estado Libre y Soberano de México, recoge las prerrogativas que dispone la Constitución Federal en materia del derecho de acceso a la información pública el cual debe ser garantizado por el Estado, entre las que destaca para el caso que nos ocupa, la relativa a que toda la información en posesión de cualquier autoridad, entidad, órgano u organismo de los poderes Ejecutivo, Legislativo y Judicial, órganos autónomos, partidos políticos, fideicomisos y fondos públicos estatales y municipales, del gobierno y de la administración pública municipal y sus organismos descentralizados, así como de cualquier persona física, jurídico colectiva y sindicato, que reciba y ejerza recursos públicos o realice actos de autoridad, tiene el carácter de pública; por tanto, todos esos sujetos obligados deben documentar todo acto que derive del ejercicio de sus facultades competencias o funciones.</w:t>
      </w:r>
    </w:p>
    <w:p w14:paraId="20CCA1ED" w14:textId="77777777" w:rsidR="00856E09" w:rsidRDefault="00856E09" w:rsidP="00856E09">
      <w:pPr>
        <w:spacing w:before="240" w:after="240" w:line="360" w:lineRule="auto"/>
        <w:jc w:val="both"/>
        <w:rPr>
          <w:rFonts w:ascii="Palatino Linotype" w:hAnsi="Palatino Linotype"/>
        </w:rPr>
      </w:pPr>
      <w:r>
        <w:rPr>
          <w:rFonts w:ascii="Palatino Linotype" w:hAnsi="Palatino Linotype"/>
        </w:rPr>
        <w:lastRenderedPageBreak/>
        <w:t>En consecuencia resulta que la información a que se refieren los artículos constitucionales antes citados necesariamente debe contenerse en documentos que obren en los archivos del Sujeto Obligado, por ende, para atender las solicitudes de información pública se debe hacer entrega de la documentación en la que conste la información que se desea conocer, es decir, ello implica que los documentos a entregar tienen una existencia previa a la formulación o a la atención de la solicitud de que se trate, puesto que de ser posterior su existencia a dichas circunstancias, al momento de responder la solicitud no se tendría documento alguno que entregar.</w:t>
      </w:r>
    </w:p>
    <w:p w14:paraId="656CBAA4" w14:textId="77777777" w:rsidR="00856E09" w:rsidRDefault="00856E09" w:rsidP="00856E09">
      <w:pPr>
        <w:spacing w:before="240" w:after="240" w:line="360" w:lineRule="auto"/>
        <w:jc w:val="both"/>
        <w:rPr>
          <w:rFonts w:ascii="Palatino Linotype" w:hAnsi="Palatino Linotype"/>
        </w:rPr>
      </w:pPr>
      <w:r>
        <w:rPr>
          <w:rFonts w:ascii="Palatino Linotype" w:hAnsi="Palatino Linotype"/>
        </w:rPr>
        <w:t>Derivado de ello, la atención de las solicitudes de acceso a la información pública no supone la formulación de un documento en el que se explique, se exponga o se conteste lo que se desea conocer, pues para atender dicho derecho basta con que se entregue el soporte documental en el que conste la información que se requiere conocer.</w:t>
      </w:r>
    </w:p>
    <w:p w14:paraId="7724921D" w14:textId="77777777" w:rsidR="00973702" w:rsidRPr="004A363B" w:rsidRDefault="00973702" w:rsidP="00973702">
      <w:pPr>
        <w:pStyle w:val="NormalWeb"/>
        <w:spacing w:line="360" w:lineRule="auto"/>
        <w:jc w:val="both"/>
        <w:rPr>
          <w:rFonts w:ascii="Palatino Linotype" w:hAnsi="Palatino Linotype"/>
          <w:color w:val="000000"/>
        </w:rPr>
      </w:pPr>
      <w:r w:rsidRPr="004A363B">
        <w:rPr>
          <w:rFonts w:ascii="Palatino Linotype" w:hAnsi="Palatino Linotype"/>
          <w:color w:val="000000"/>
        </w:rPr>
        <w:t>Lo anterior guarda sustento en lo señalado por el Criterio 03-17 igualmente emitido por el I</w:t>
      </w:r>
      <w:r w:rsidRPr="004A363B">
        <w:rPr>
          <w:rFonts w:ascii="Palatino Linotype" w:hAnsi="Palatino Linotype"/>
          <w:color w:val="212121"/>
          <w:shd w:val="clear" w:color="auto" w:fill="FFFFFF"/>
        </w:rPr>
        <w:t>nstituto Nacional de Transparencia, Acceso a la Información y Protección de Datos Personales</w:t>
      </w:r>
      <w:r w:rsidRPr="004A363B">
        <w:rPr>
          <w:rFonts w:ascii="Palatino Linotype" w:hAnsi="Palatino Linotype"/>
          <w:color w:val="000000"/>
        </w:rPr>
        <w:t>, que se trascribe a continuación:</w:t>
      </w:r>
    </w:p>
    <w:p w14:paraId="3D072802" w14:textId="51064870" w:rsidR="00973702" w:rsidRDefault="00973702" w:rsidP="00973702">
      <w:pPr>
        <w:spacing w:before="240" w:after="240"/>
        <w:ind w:left="851" w:right="900"/>
        <w:jc w:val="both"/>
        <w:rPr>
          <w:rFonts w:ascii="Palatino Linotype" w:hAnsi="Palatino Linotype"/>
        </w:rPr>
      </w:pPr>
      <w:r w:rsidRPr="004A363B">
        <w:rPr>
          <w:rFonts w:ascii="Palatino Linotype" w:hAnsi="Palatino Linotype" w:cs="Arial"/>
          <w:b/>
          <w:bCs/>
          <w:i/>
          <w:sz w:val="22"/>
          <w:szCs w:val="22"/>
        </w:rPr>
        <w:t>“</w:t>
      </w:r>
      <w:r w:rsidRPr="004A363B">
        <w:rPr>
          <w:rFonts w:ascii="Palatino Linotype" w:hAnsi="Palatino Linotype"/>
          <w:b/>
          <w:i/>
          <w:sz w:val="22"/>
          <w:szCs w:val="22"/>
        </w:rPr>
        <w:t>No existe obligación de elaborar documentos ad hoc para atender las solicitudes de acceso a la información</w:t>
      </w:r>
      <w:r w:rsidRPr="004A363B">
        <w:rPr>
          <w:rFonts w:ascii="Palatino Linotype" w:hAnsi="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4A363B">
        <w:rPr>
          <w:rFonts w:ascii="Palatino Linotype" w:hAnsi="Palatino Linotype"/>
          <w:i/>
          <w:sz w:val="22"/>
          <w:szCs w:val="22"/>
        </w:rPr>
        <w:lastRenderedPageBreak/>
        <w:t>archivos; sin necesidad de elaborar documentos ad hoc para atender las solicitudes de información</w:t>
      </w:r>
      <w:r w:rsidRPr="004A363B">
        <w:rPr>
          <w:rFonts w:ascii="Palatino Linotype" w:hAnsi="Palatino Linotype" w:cs="Arial"/>
          <w:i/>
          <w:sz w:val="22"/>
          <w:szCs w:val="22"/>
        </w:rPr>
        <w:t>.”</w:t>
      </w:r>
    </w:p>
    <w:p w14:paraId="1741129A" w14:textId="5296C4E6" w:rsidR="00856E09" w:rsidRDefault="00856E09" w:rsidP="00856E09">
      <w:pPr>
        <w:spacing w:before="240" w:after="240" w:line="360" w:lineRule="auto"/>
        <w:jc w:val="both"/>
        <w:rPr>
          <w:rFonts w:ascii="Palatino Linotype" w:hAnsi="Palatino Linotype"/>
        </w:rPr>
      </w:pPr>
      <w:r>
        <w:rPr>
          <w:rFonts w:ascii="Palatino Linotype" w:hAnsi="Palatino Linotype"/>
        </w:rPr>
        <w:t>Entendiéndose por documentos</w:t>
      </w:r>
      <w:r w:rsidR="00154055">
        <w:rPr>
          <w:rFonts w:ascii="Palatino Linotype" w:hAnsi="Palatino Linotype"/>
        </w:rPr>
        <w:t xml:space="preserve"> como ya se ha precisado con antelación,</w:t>
      </w:r>
      <w:r>
        <w:rPr>
          <w:rFonts w:ascii="Palatino Linotype" w:hAnsi="Palatino Linotype"/>
        </w:rPr>
        <w:t xml:space="preserve"> en términos de la Ley de Transparencia y Acceso a la Información Pública del Estado de México y Municipios a los expedientes, reportes, estudios, actas, resoluciones, oficios, correspondencia, acuerdos, directivas, directrices, circulares, contratos, convenios, instructivos, notas, memorandos, estadísticas o cualquier registro en posesión que documente el ejercicio de sus facultades, funciones y competencias de los Sujetos Obligados sin importar su fuente y la fecha en que haya sido elaborado, los cuales podrán estar en medios escritos, sonoros, impresos, visuales, informáticos, electrónicos u holográficos</w:t>
      </w:r>
      <w:r>
        <w:rPr>
          <w:rStyle w:val="Refdenotaalpie"/>
          <w:rFonts w:ascii="Palatino Linotype" w:hAnsi="Palatino Linotype"/>
        </w:rPr>
        <w:footnoteReference w:id="2"/>
      </w:r>
      <w:r>
        <w:rPr>
          <w:rFonts w:ascii="Palatino Linotype" w:hAnsi="Palatino Linotype"/>
        </w:rPr>
        <w:t>.</w:t>
      </w:r>
    </w:p>
    <w:p w14:paraId="36735C70" w14:textId="77777777" w:rsidR="00856E09" w:rsidRDefault="00856E09" w:rsidP="00856E09">
      <w:pPr>
        <w:spacing w:before="240" w:after="240" w:line="360" w:lineRule="auto"/>
        <w:jc w:val="both"/>
        <w:rPr>
          <w:rFonts w:ascii="Palatino Linotype" w:hAnsi="Palatino Linotype"/>
        </w:rPr>
      </w:pPr>
      <w:r>
        <w:rPr>
          <w:rFonts w:ascii="Palatino Linotype" w:hAnsi="Palatino Linotype"/>
        </w:rPr>
        <w:t>Por lo que es sobre todo este tipo de documentos sobre los cuales los Sujetos Obligados se encuentran constreñidos a permitir el acceso cuando les sea solicitado, de acuerdo con lo que establecen los artículos 4, segundo párrafo, 12, segundo párrafo y 24, último párrafo, de la Ley de Transparencia Local, salvo las excepciones que la misma Ley contempla</w:t>
      </w:r>
      <w:r>
        <w:rPr>
          <w:rStyle w:val="Refdenotaalpie"/>
          <w:rFonts w:ascii="Palatino Linotype" w:hAnsi="Palatino Linotype"/>
        </w:rPr>
        <w:footnoteReference w:id="3"/>
      </w:r>
      <w:r>
        <w:rPr>
          <w:rFonts w:ascii="Palatino Linotype" w:hAnsi="Palatino Linotype"/>
        </w:rPr>
        <w:t>.</w:t>
      </w:r>
    </w:p>
    <w:p w14:paraId="02ADFAE6" w14:textId="0CA70497" w:rsidR="00856E09" w:rsidRDefault="00856E09" w:rsidP="00856E09">
      <w:pPr>
        <w:spacing w:before="240" w:after="240" w:line="360" w:lineRule="auto"/>
        <w:jc w:val="both"/>
        <w:rPr>
          <w:rFonts w:ascii="Palatino Linotype" w:hAnsi="Palatino Linotype"/>
        </w:rPr>
      </w:pPr>
      <w:r>
        <w:rPr>
          <w:rFonts w:ascii="Palatino Linotype" w:hAnsi="Palatino Linotype"/>
        </w:rPr>
        <w:lastRenderedPageBreak/>
        <w:t xml:space="preserve">Sin embargo </w:t>
      </w:r>
      <w:r w:rsidR="00973702">
        <w:rPr>
          <w:rFonts w:ascii="Palatino Linotype" w:hAnsi="Palatino Linotype"/>
        </w:rPr>
        <w:t>en la especie, se insiste que el</w:t>
      </w:r>
      <w:r w:rsidR="00154055">
        <w:rPr>
          <w:rFonts w:ascii="Palatino Linotype" w:hAnsi="Palatino Linotype"/>
        </w:rPr>
        <w:t xml:space="preserve"> particular formuló</w:t>
      </w:r>
      <w:r>
        <w:rPr>
          <w:rFonts w:ascii="Palatino Linotype" w:hAnsi="Palatino Linotype"/>
        </w:rPr>
        <w:t xml:space="preserve"> cuestionamiento</w:t>
      </w:r>
      <w:r w:rsidR="00154055">
        <w:rPr>
          <w:rFonts w:ascii="Palatino Linotype" w:hAnsi="Palatino Linotype"/>
        </w:rPr>
        <w:t>s</w:t>
      </w:r>
      <w:r>
        <w:rPr>
          <w:rFonts w:ascii="Palatino Linotype" w:hAnsi="Palatino Linotype"/>
        </w:rPr>
        <w:t xml:space="preserve"> al Sujeto Obligado con el fin de obtener una explicación</w:t>
      </w:r>
      <w:r w:rsidR="00154055">
        <w:rPr>
          <w:rFonts w:ascii="Palatino Linotype" w:hAnsi="Palatino Linotype"/>
        </w:rPr>
        <w:t xml:space="preserve"> sobre la razón por la </w:t>
      </w:r>
      <w:r w:rsidR="00973702">
        <w:rPr>
          <w:rFonts w:ascii="Palatino Linotype" w:hAnsi="Palatino Linotype"/>
        </w:rPr>
        <w:t>que determinados servidores públicos</w:t>
      </w:r>
      <w:r w:rsidR="00154055">
        <w:rPr>
          <w:rFonts w:ascii="Palatino Linotype" w:hAnsi="Palatino Linotype"/>
        </w:rPr>
        <w:t xml:space="preserve"> </w:t>
      </w:r>
      <w:r w:rsidR="00973702">
        <w:rPr>
          <w:rFonts w:ascii="Palatino Linotype" w:hAnsi="Palatino Linotype"/>
        </w:rPr>
        <w:t>están adscritos a ciertas áreas del Sujeto Obligado</w:t>
      </w:r>
      <w:r w:rsidR="00154055">
        <w:rPr>
          <w:rFonts w:ascii="Palatino Linotype" w:hAnsi="Palatino Linotype"/>
        </w:rPr>
        <w:t>;</w:t>
      </w:r>
      <w:r>
        <w:rPr>
          <w:rFonts w:ascii="Palatino Linotype" w:hAnsi="Palatino Linotype"/>
        </w:rPr>
        <w:t xml:space="preserve"> lo cual, como se adelantó evidentemente no se puede satisfacer con la entrega de algún documento que obre en los archivos del Sujeto Obligado derivado del ejercicio de sus atribuciones, de ahí que no constituya materia de acceso a la información pública, sino por lo contrario se estima que con la</w:t>
      </w:r>
      <w:r w:rsidR="00154055">
        <w:rPr>
          <w:rFonts w:ascii="Palatino Linotype" w:hAnsi="Palatino Linotype"/>
        </w:rPr>
        <w:t>s</w:t>
      </w:r>
      <w:r>
        <w:rPr>
          <w:rFonts w:ascii="Palatino Linotype" w:hAnsi="Palatino Linotype"/>
        </w:rPr>
        <w:t xml:space="preserve"> interrogante</w:t>
      </w:r>
      <w:r w:rsidR="00154055">
        <w:rPr>
          <w:rFonts w:ascii="Palatino Linotype" w:hAnsi="Palatino Linotype"/>
        </w:rPr>
        <w:t xml:space="preserve">s de </w:t>
      </w:r>
      <w:r>
        <w:rPr>
          <w:rFonts w:ascii="Palatino Linotype" w:hAnsi="Palatino Linotype"/>
        </w:rPr>
        <w:t>l</w:t>
      </w:r>
      <w:r w:rsidR="00154055">
        <w:rPr>
          <w:rFonts w:ascii="Palatino Linotype" w:hAnsi="Palatino Linotype"/>
        </w:rPr>
        <w:t>a</w:t>
      </w:r>
      <w:r>
        <w:rPr>
          <w:rFonts w:ascii="Palatino Linotype" w:hAnsi="Palatino Linotype"/>
        </w:rPr>
        <w:t xml:space="preserve"> particular se está en presencia del derecho de petición, mismo que se encuentra consagrado en el artículo 8 de la Constitución Federal, que a letra dice:</w:t>
      </w:r>
    </w:p>
    <w:p w14:paraId="677F0499" w14:textId="77777777" w:rsidR="00856E09" w:rsidRPr="008C3671" w:rsidRDefault="00856E09" w:rsidP="00856E09">
      <w:pPr>
        <w:spacing w:before="240" w:after="240"/>
        <w:ind w:left="993" w:right="1041"/>
        <w:jc w:val="both"/>
        <w:rPr>
          <w:rFonts w:ascii="Palatino Linotype" w:hAnsi="Palatino Linotype"/>
          <w:i/>
          <w:sz w:val="22"/>
          <w:szCs w:val="22"/>
        </w:rPr>
      </w:pPr>
      <w:r w:rsidRPr="008C3671">
        <w:rPr>
          <w:rFonts w:ascii="Palatino Linotype" w:hAnsi="Palatino Linotype"/>
          <w:i/>
          <w:sz w:val="22"/>
          <w:szCs w:val="22"/>
        </w:rPr>
        <w:t>“</w:t>
      </w:r>
      <w:r w:rsidRPr="008C3671">
        <w:rPr>
          <w:rFonts w:ascii="Palatino Linotype" w:hAnsi="Palatino Linotype"/>
          <w:b/>
          <w:i/>
          <w:sz w:val="22"/>
          <w:szCs w:val="22"/>
        </w:rPr>
        <w:t>Artículo 8o</w:t>
      </w:r>
      <w:r w:rsidRPr="008C3671">
        <w:rPr>
          <w:rFonts w:ascii="Palatino Linotype" w:hAnsi="Palatino Linotype"/>
          <w:i/>
          <w:sz w:val="22"/>
          <w:szCs w:val="22"/>
        </w:rPr>
        <w:t xml:space="preserve">. Los funcionarios y empleados públicos respetarán el ejercicio del derecho de petición, siempre que ésta se formule por escrito, de manera pacífica y respetuosa; pero en materia política sólo podrán hacer uso de ese derecho los ciudadanos de la República. </w:t>
      </w:r>
    </w:p>
    <w:p w14:paraId="0EE04086" w14:textId="77777777" w:rsidR="00856E09" w:rsidRPr="008C3671" w:rsidRDefault="00856E09" w:rsidP="00856E09">
      <w:pPr>
        <w:spacing w:before="240" w:after="240"/>
        <w:ind w:left="993" w:right="1041"/>
        <w:jc w:val="both"/>
        <w:rPr>
          <w:rFonts w:ascii="Palatino Linotype" w:hAnsi="Palatino Linotype"/>
          <w:i/>
          <w:sz w:val="22"/>
          <w:szCs w:val="22"/>
        </w:rPr>
      </w:pPr>
      <w:r w:rsidRPr="008C3671">
        <w:rPr>
          <w:rFonts w:ascii="Palatino Linotype" w:hAnsi="Palatino Linotype"/>
          <w:i/>
          <w:sz w:val="22"/>
          <w:szCs w:val="22"/>
        </w:rPr>
        <w:t>A toda petición deberá recaer un acuerdo escrito de la autoridad a quien se haya dirigido, la cual tiene obligación de hacerlo conocer en breve término al peticionario.”</w:t>
      </w:r>
    </w:p>
    <w:p w14:paraId="4C17FE1D" w14:textId="77777777" w:rsidR="00856E09" w:rsidRDefault="00856E09" w:rsidP="00856E09">
      <w:pPr>
        <w:spacing w:before="240" w:after="240" w:line="360" w:lineRule="auto"/>
        <w:jc w:val="both"/>
        <w:rPr>
          <w:rFonts w:ascii="Palatino Linotype" w:hAnsi="Palatino Linotype"/>
        </w:rPr>
      </w:pPr>
      <w:r>
        <w:rPr>
          <w:rFonts w:ascii="Palatino Linotype" w:hAnsi="Palatino Linotype"/>
        </w:rPr>
        <w:t>A mayor abundamiento conviene señalar las definiciones que la doctrina nos da de los derechos de petición y del de acceso a la información pública, a saber:</w:t>
      </w:r>
    </w:p>
    <w:p w14:paraId="4F7C8988" w14:textId="77777777" w:rsidR="00856E09" w:rsidRPr="008C3671" w:rsidRDefault="00856E09" w:rsidP="00856E09">
      <w:pPr>
        <w:autoSpaceDE w:val="0"/>
        <w:autoSpaceDN w:val="0"/>
        <w:adjustRightInd w:val="0"/>
        <w:spacing w:before="240" w:after="360" w:line="360" w:lineRule="auto"/>
        <w:jc w:val="both"/>
        <w:rPr>
          <w:rFonts w:ascii="Palatino Linotype" w:hAnsi="Palatino Linotype" w:cs="Arial"/>
        </w:rPr>
      </w:pPr>
      <w:r w:rsidRPr="008C3671">
        <w:rPr>
          <w:rFonts w:ascii="Palatino Linotype" w:hAnsi="Palatino Linotype" w:cs="Arial"/>
        </w:rPr>
        <w:t xml:space="preserve">El Maestro Ignacio Burgoa Orihuela refiere con relación al derecho de petición que es un Derecho Público subjetivo individual de la Garantía Respectiva Consagrada </w:t>
      </w:r>
      <w:r w:rsidRPr="008C3671">
        <w:rPr>
          <w:rFonts w:ascii="Palatino Linotype" w:hAnsi="Palatino Linotype" w:cs="Arial"/>
        </w:rPr>
        <w:lastRenderedPageBreak/>
        <w:t>en el Artículo 8 de la Ley Fundamental, en tal virtud, la persona tiene la facultad de acudir a cualquier autoridad, formulando una solicitud o instancia escrito de cualquier índole, la cual adopta, específicamente, el carácter de simple petición administrativa, acción o recurso.</w:t>
      </w:r>
      <w:r w:rsidRPr="008C3671">
        <w:rPr>
          <w:rStyle w:val="Refdenotaalpie"/>
          <w:rFonts w:ascii="Palatino Linotype" w:hAnsi="Palatino Linotype"/>
        </w:rPr>
        <w:t xml:space="preserve"> </w:t>
      </w:r>
      <w:r w:rsidRPr="008C3671">
        <w:rPr>
          <w:rStyle w:val="Refdenotaalpie"/>
          <w:rFonts w:ascii="Palatino Linotype" w:hAnsi="Palatino Linotype"/>
        </w:rPr>
        <w:footnoteReference w:id="4"/>
      </w:r>
    </w:p>
    <w:p w14:paraId="77B50EEE" w14:textId="77777777" w:rsidR="00856E09" w:rsidRPr="008C3671" w:rsidRDefault="00856E09" w:rsidP="00856E09">
      <w:pPr>
        <w:autoSpaceDE w:val="0"/>
        <w:autoSpaceDN w:val="0"/>
        <w:adjustRightInd w:val="0"/>
        <w:spacing w:before="240" w:after="360" w:line="360" w:lineRule="auto"/>
        <w:jc w:val="both"/>
        <w:rPr>
          <w:rFonts w:ascii="Palatino Linotype" w:hAnsi="Palatino Linotype" w:cs="Arial"/>
        </w:rPr>
      </w:pPr>
      <w:r w:rsidRPr="008C3671">
        <w:rPr>
          <w:rFonts w:ascii="Palatino Linotype" w:hAnsi="Palatino Linotype" w:cs="Arial"/>
        </w:rPr>
        <w:t>David Cienfuegos Salgado, concibe al derecho de petición como el derecho de toda persona a ser escuchado por quienes ejercen el poder público.</w:t>
      </w:r>
      <w:r w:rsidRPr="008C3671">
        <w:rPr>
          <w:rStyle w:val="Refdenotaalpie"/>
          <w:rFonts w:ascii="Palatino Linotype" w:hAnsi="Palatino Linotype"/>
        </w:rPr>
        <w:t xml:space="preserve"> </w:t>
      </w:r>
      <w:r w:rsidRPr="008C3671">
        <w:rPr>
          <w:rStyle w:val="Refdenotaalpie"/>
          <w:rFonts w:ascii="Palatino Linotype" w:hAnsi="Palatino Linotype"/>
        </w:rPr>
        <w:footnoteReference w:id="5"/>
      </w:r>
      <w:r w:rsidRPr="008C3671">
        <w:rPr>
          <w:rFonts w:ascii="Palatino Linotype" w:hAnsi="Palatino Linotype" w:cs="Arial"/>
        </w:rPr>
        <w:t xml:space="preserve">” </w:t>
      </w:r>
    </w:p>
    <w:p w14:paraId="780AA935" w14:textId="77777777" w:rsidR="00856E09" w:rsidRDefault="00856E09" w:rsidP="00856E09">
      <w:pPr>
        <w:spacing w:before="240" w:after="240" w:line="360" w:lineRule="auto"/>
        <w:jc w:val="both"/>
        <w:rPr>
          <w:rFonts w:ascii="Palatino Linotype" w:hAnsi="Palatino Linotype"/>
        </w:rPr>
      </w:pPr>
      <w:r>
        <w:rPr>
          <w:rFonts w:ascii="Palatino Linotype" w:hAnsi="Palatino Linotype" w:cs="Arial"/>
        </w:rPr>
        <w:t xml:space="preserve">Así también, </w:t>
      </w:r>
      <w:r>
        <w:rPr>
          <w:rFonts w:ascii="Palatino Linotype" w:hAnsi="Palatino Linotype"/>
        </w:rPr>
        <w:t xml:space="preserve">Miguel Carbonell en su libro </w:t>
      </w:r>
      <w:r>
        <w:rPr>
          <w:rFonts w:ascii="Palatino Linotype" w:hAnsi="Palatino Linotype"/>
          <w:i/>
        </w:rPr>
        <w:t>Los derechos fundamentales</w:t>
      </w:r>
      <w:r>
        <w:rPr>
          <w:rFonts w:ascii="Palatino Linotype" w:hAnsi="Palatino Linotype"/>
        </w:rPr>
        <w:t xml:space="preserve"> refiere que el derecho de petición se ha entendido de dos distintas maneras, a saber: como un derecho fundamental de participación política en tanto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dirigirse a ellos en demanda de lo que deseen  expresar o solicitar y responder de dicha demanda por escrito, de forma congruente y en un plazo breve</w:t>
      </w:r>
      <w:r>
        <w:rPr>
          <w:rStyle w:val="Refdenotaalpie"/>
          <w:rFonts w:ascii="Palatino Linotype" w:hAnsi="Palatino Linotype"/>
        </w:rPr>
        <w:footnoteReference w:id="6"/>
      </w:r>
      <w:r>
        <w:rPr>
          <w:rFonts w:ascii="Palatino Linotype" w:hAnsi="Palatino Linotype"/>
        </w:rPr>
        <w:t>.</w:t>
      </w:r>
    </w:p>
    <w:p w14:paraId="4C0A540F" w14:textId="77777777" w:rsidR="00856E09" w:rsidRDefault="00856E09" w:rsidP="00856E09">
      <w:pPr>
        <w:spacing w:before="240" w:after="240" w:line="360" w:lineRule="auto"/>
        <w:jc w:val="both"/>
        <w:rPr>
          <w:rFonts w:ascii="Palatino Linotype" w:hAnsi="Palatino Linotype"/>
        </w:rPr>
      </w:pPr>
      <w:r>
        <w:rPr>
          <w:rFonts w:ascii="Palatino Linotype" w:hAnsi="Palatino Linotype"/>
        </w:rPr>
        <w:t xml:space="preserve">Por otro lado el mismo autor antes referido, indica que el derecho de acceso a la información pública es el derecho de conocer la información de carácter público que </w:t>
      </w:r>
      <w:r>
        <w:rPr>
          <w:rFonts w:ascii="Palatino Linotype" w:hAnsi="Palatino Linotype"/>
        </w:rPr>
        <w:lastRenderedPageBreak/>
        <w:t>se genera o está en posesión de los órganos del poder público o de los sujetos que utilizan o se benefician con recursos provenientes del Estado, es el derecho que tienen los ciudadanos para acceder a documentos y datos que  obren en el poder del gobierno.</w:t>
      </w:r>
    </w:p>
    <w:p w14:paraId="43479C64" w14:textId="77777777" w:rsidR="00856E09" w:rsidRPr="007C275F" w:rsidRDefault="00856E09" w:rsidP="00856E09">
      <w:pPr>
        <w:spacing w:before="240" w:after="360" w:line="360" w:lineRule="auto"/>
        <w:jc w:val="both"/>
        <w:rPr>
          <w:rFonts w:ascii="Palatino Linotype" w:hAnsi="Palatino Linotype" w:cs="Arial"/>
          <w:i/>
        </w:rPr>
      </w:pPr>
      <w:r w:rsidRPr="004805DB">
        <w:rPr>
          <w:rFonts w:ascii="Palatino Linotype" w:hAnsi="Palatino Linotype" w:cs="Arial"/>
        </w:rPr>
        <w:t xml:space="preserve">Por su parte </w:t>
      </w:r>
      <w:r w:rsidRPr="004805DB">
        <w:rPr>
          <w:rFonts w:ascii="Palatino Linotype" w:hAnsi="Palatino Linotype" w:cs="Arial"/>
          <w:lang w:eastAsia="es-MX"/>
        </w:rPr>
        <w:t>Ernesto Villanueva Villanueva define al derecho de acceso a la información pública como la prerrogativa de la persona para acceder a datos, registros y todo tipo de informaciones en poder de entidades públicas y empresas privadas que ejercen gasto público o cumplen funciones de autoridad, con las excepciones taxativas que establezca la l</w:t>
      </w:r>
      <w:r>
        <w:rPr>
          <w:rFonts w:ascii="Palatino Linotype" w:hAnsi="Palatino Linotype" w:cs="Arial"/>
          <w:lang w:eastAsia="es-MX"/>
        </w:rPr>
        <w:t>ey en una sociedad democrática.</w:t>
      </w:r>
      <w:r w:rsidRPr="007C275F">
        <w:rPr>
          <w:rStyle w:val="Refdenotaalpie"/>
          <w:rFonts w:ascii="Palatino Linotype" w:hAnsi="Palatino Linotype" w:cs="Arial"/>
          <w:i/>
          <w:lang w:eastAsia="es-MX"/>
        </w:rPr>
        <w:footnoteReference w:id="7"/>
      </w:r>
    </w:p>
    <w:p w14:paraId="2D47731C" w14:textId="77777777" w:rsidR="00856E09" w:rsidRPr="004805DB" w:rsidRDefault="00856E09" w:rsidP="00856E09">
      <w:pPr>
        <w:spacing w:before="240" w:after="360" w:line="360" w:lineRule="auto"/>
        <w:jc w:val="both"/>
        <w:rPr>
          <w:rFonts w:ascii="Palatino Linotype" w:hAnsi="Palatino Linotype" w:cs="Arial"/>
        </w:rPr>
      </w:pPr>
      <w:r>
        <w:rPr>
          <w:rFonts w:ascii="Palatino Linotype" w:hAnsi="Palatino Linotype" w:cs="Arial"/>
        </w:rPr>
        <w:t>De lo anterior podemos concluir que el derecho de petición supone la intención del gobernado de obligar a la autoridad a que actúe en el sentido de contestar lo peticionado y por su parte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2917B74A" w14:textId="6774DD5A" w:rsidR="00856E09" w:rsidRPr="007C275F" w:rsidRDefault="00856E09" w:rsidP="00856E09">
      <w:pPr>
        <w:spacing w:before="240" w:after="360" w:line="360" w:lineRule="auto"/>
        <w:jc w:val="both"/>
        <w:rPr>
          <w:rFonts w:ascii="Palatino Linotype" w:hAnsi="Palatino Linotype" w:cs="Arial"/>
        </w:rPr>
      </w:pPr>
      <w:r w:rsidRPr="007C275F">
        <w:rPr>
          <w:rFonts w:ascii="Palatino Linotype" w:hAnsi="Palatino Linotype" w:cs="Arial"/>
        </w:rPr>
        <w:t xml:space="preserve">Así las cosas, </w:t>
      </w:r>
      <w:r>
        <w:rPr>
          <w:rFonts w:ascii="Palatino Linotype" w:hAnsi="Palatino Linotype" w:cs="Arial"/>
        </w:rPr>
        <w:t xml:space="preserve">la recurrente </w:t>
      </w:r>
      <w:r w:rsidRPr="007C275F">
        <w:rPr>
          <w:rFonts w:ascii="Palatino Linotype" w:hAnsi="Palatino Linotype" w:cs="Arial"/>
        </w:rPr>
        <w:t xml:space="preserve">en su solicitud </w:t>
      </w:r>
      <w:r>
        <w:rPr>
          <w:rFonts w:ascii="Palatino Linotype" w:hAnsi="Palatino Linotype" w:cs="Arial"/>
        </w:rPr>
        <w:t xml:space="preserve">requiere </w:t>
      </w:r>
      <w:r w:rsidRPr="007C275F">
        <w:rPr>
          <w:rFonts w:ascii="Palatino Linotype" w:hAnsi="Palatino Linotype" w:cs="Arial"/>
        </w:rPr>
        <w:t xml:space="preserve">una </w:t>
      </w:r>
      <w:r>
        <w:rPr>
          <w:rFonts w:ascii="Palatino Linotype" w:hAnsi="Palatino Linotype" w:cs="Arial"/>
        </w:rPr>
        <w:t xml:space="preserve">explicación o bien una </w:t>
      </w:r>
      <w:r w:rsidRPr="007C275F">
        <w:rPr>
          <w:rFonts w:ascii="Palatino Linotype" w:hAnsi="Palatino Linotype" w:cs="Arial"/>
        </w:rPr>
        <w:t>razón por parte del Sujeto Obligado mediante la realización de</w:t>
      </w:r>
      <w:r>
        <w:rPr>
          <w:rFonts w:ascii="Palatino Linotype" w:hAnsi="Palatino Linotype" w:cs="Arial"/>
        </w:rPr>
        <w:t xml:space="preserve"> un</w:t>
      </w:r>
      <w:r w:rsidRPr="007C275F">
        <w:rPr>
          <w:rFonts w:ascii="Palatino Linotype" w:hAnsi="Palatino Linotype" w:cs="Arial"/>
        </w:rPr>
        <w:t xml:space="preserve"> cuestionamiento,</w:t>
      </w:r>
      <w:r>
        <w:rPr>
          <w:rFonts w:ascii="Palatino Linotype" w:hAnsi="Palatino Linotype" w:cs="Arial"/>
        </w:rPr>
        <w:t xml:space="preserve"> ya que refiere a la palabra “por qué”</w:t>
      </w:r>
      <w:r w:rsidR="00973702">
        <w:rPr>
          <w:rFonts w:ascii="Palatino Linotype" w:hAnsi="Palatino Linotype" w:cs="Arial"/>
        </w:rPr>
        <w:t xml:space="preserve">, </w:t>
      </w:r>
      <w:r>
        <w:rPr>
          <w:rFonts w:ascii="Palatino Linotype" w:hAnsi="Palatino Linotype" w:cs="Arial"/>
        </w:rPr>
        <w:t>en tal virtud se señala la definición que</w:t>
      </w:r>
      <w:r w:rsidRPr="007C275F">
        <w:rPr>
          <w:rFonts w:ascii="Palatino Linotype" w:hAnsi="Palatino Linotype" w:cs="Arial"/>
        </w:rPr>
        <w:t xml:space="preserve"> la Real Academia de la Lengua Española</w:t>
      </w:r>
      <w:r w:rsidRPr="007C275F">
        <w:rPr>
          <w:rStyle w:val="Refdenotaalpie"/>
          <w:rFonts w:ascii="Palatino Linotype" w:hAnsi="Palatino Linotype" w:cs="Arial"/>
        </w:rPr>
        <w:footnoteReference w:id="8"/>
      </w:r>
      <w:r w:rsidRPr="007C275F">
        <w:rPr>
          <w:rFonts w:ascii="Palatino Linotype" w:hAnsi="Palatino Linotype" w:cs="Arial"/>
        </w:rPr>
        <w:t xml:space="preserve"> </w:t>
      </w:r>
      <w:r>
        <w:rPr>
          <w:rFonts w:ascii="Palatino Linotype" w:hAnsi="Palatino Linotype" w:cs="Arial"/>
        </w:rPr>
        <w:t>tiene de dicha</w:t>
      </w:r>
      <w:r w:rsidR="00AA0D9F">
        <w:rPr>
          <w:rFonts w:ascii="Palatino Linotype" w:hAnsi="Palatino Linotype" w:cs="Arial"/>
        </w:rPr>
        <w:t>s</w:t>
      </w:r>
      <w:r w:rsidR="00973702">
        <w:rPr>
          <w:rFonts w:ascii="Palatino Linotype" w:hAnsi="Palatino Linotype" w:cs="Arial"/>
        </w:rPr>
        <w:t xml:space="preserve"> palabra</w:t>
      </w:r>
      <w:r w:rsidR="00AA0D9F">
        <w:rPr>
          <w:rFonts w:ascii="Palatino Linotype" w:hAnsi="Palatino Linotype" w:cs="Arial"/>
        </w:rPr>
        <w:t>s</w:t>
      </w:r>
      <w:r w:rsidRPr="007C275F">
        <w:rPr>
          <w:rFonts w:ascii="Palatino Linotype" w:hAnsi="Palatino Linotype" w:cs="Arial"/>
        </w:rPr>
        <w:t>:</w:t>
      </w:r>
    </w:p>
    <w:p w14:paraId="0DDF5B9E" w14:textId="77777777" w:rsidR="00856E09" w:rsidRPr="00F366A7" w:rsidRDefault="00856E09" w:rsidP="00856E09">
      <w:pPr>
        <w:ind w:left="426" w:firstLine="426"/>
        <w:jc w:val="both"/>
        <w:rPr>
          <w:rFonts w:ascii="Palatino Linotype" w:eastAsia="Arial Unicode MS" w:hAnsi="Palatino Linotype" w:cs="Arial"/>
          <w:i/>
          <w:sz w:val="22"/>
          <w:szCs w:val="22"/>
        </w:rPr>
      </w:pPr>
      <w:r w:rsidRPr="00F366A7">
        <w:rPr>
          <w:rStyle w:val="Refdenotaalpie"/>
          <w:rFonts w:ascii="Palatino Linotype" w:eastAsia="Arial Unicode MS" w:hAnsi="Palatino Linotype" w:cs="Arial"/>
          <w:b/>
          <w:bCs/>
          <w:i/>
          <w:sz w:val="22"/>
          <w:szCs w:val="22"/>
          <w:vertAlign w:val="baseline"/>
        </w:rPr>
        <w:lastRenderedPageBreak/>
        <w:t xml:space="preserve">Por </w:t>
      </w:r>
      <w:r w:rsidRPr="00F366A7">
        <w:rPr>
          <w:rStyle w:val="k"/>
          <w:rFonts w:ascii="Palatino Linotype" w:eastAsia="Arial Unicode MS" w:hAnsi="Palatino Linotype" w:cs="Arial"/>
          <w:b/>
          <w:bCs/>
          <w:i/>
          <w:sz w:val="22"/>
          <w:szCs w:val="22"/>
        </w:rPr>
        <w:t>qué.</w:t>
      </w:r>
    </w:p>
    <w:p w14:paraId="4CCA65AF" w14:textId="77777777" w:rsidR="00856E09" w:rsidRPr="00F366A7" w:rsidRDefault="00856E09" w:rsidP="00856E09">
      <w:pPr>
        <w:pStyle w:val="q"/>
        <w:spacing w:before="0" w:beforeAutospacing="0" w:after="0" w:afterAutospacing="0"/>
        <w:ind w:left="993" w:firstLine="426"/>
        <w:jc w:val="both"/>
        <w:rPr>
          <w:rFonts w:ascii="Palatino Linotype" w:eastAsia="Arial Unicode MS" w:hAnsi="Palatino Linotype" w:cs="Arial"/>
          <w:i/>
          <w:sz w:val="22"/>
          <w:szCs w:val="22"/>
        </w:rPr>
      </w:pPr>
      <w:bookmarkStart w:id="1" w:name="por_qué.1"/>
      <w:bookmarkEnd w:id="1"/>
      <w:r w:rsidRPr="00F366A7">
        <w:rPr>
          <w:rStyle w:val="k"/>
          <w:rFonts w:ascii="Palatino Linotype" w:eastAsia="Arial Unicode MS" w:hAnsi="Palatino Linotype" w:cs="Arial"/>
          <w:b/>
          <w:bCs/>
          <w:i/>
          <w:sz w:val="22"/>
          <w:szCs w:val="22"/>
        </w:rPr>
        <w:t>1.</w:t>
      </w:r>
      <w:r w:rsidRPr="00F366A7">
        <w:rPr>
          <w:rStyle w:val="apple-converted-space"/>
          <w:rFonts w:ascii="Palatino Linotype" w:eastAsia="Arial Unicode MS" w:hAnsi="Palatino Linotype" w:cs="Arial"/>
          <w:i/>
          <w:sz w:val="22"/>
          <w:szCs w:val="22"/>
        </w:rPr>
        <w:t xml:space="preserve"> </w:t>
      </w:r>
      <w:r w:rsidRPr="00F366A7">
        <w:rPr>
          <w:rStyle w:val="d"/>
          <w:rFonts w:ascii="Palatino Linotype" w:eastAsia="Arial Unicode MS" w:hAnsi="Palatino Linotype" w:cs="Arial"/>
          <w:i/>
          <w:sz w:val="22"/>
          <w:szCs w:val="22"/>
        </w:rPr>
        <w:t>loc. adv.</w:t>
      </w:r>
      <w:r w:rsidRPr="00F366A7">
        <w:rPr>
          <w:rStyle w:val="apple-converted-space"/>
          <w:rFonts w:ascii="Palatino Linotype" w:eastAsia="Arial Unicode MS" w:hAnsi="Palatino Linotype" w:cs="Arial"/>
          <w:i/>
          <w:sz w:val="22"/>
          <w:szCs w:val="22"/>
        </w:rPr>
        <w:t xml:space="preserve"> </w:t>
      </w:r>
      <w:r w:rsidRPr="00F366A7">
        <w:rPr>
          <w:rStyle w:val="b"/>
          <w:rFonts w:ascii="Palatino Linotype" w:eastAsia="Arial Unicode MS" w:hAnsi="Palatino Linotype" w:cs="Arial"/>
          <w:i/>
          <w:sz w:val="22"/>
          <w:szCs w:val="22"/>
        </w:rPr>
        <w:t>Por cuál razón, causa o motivo.</w:t>
      </w:r>
      <w:r w:rsidRPr="00F366A7">
        <w:rPr>
          <w:rStyle w:val="h"/>
          <w:rFonts w:ascii="Palatino Linotype" w:eastAsia="Arial Unicode MS" w:hAnsi="Palatino Linotype" w:cs="Arial"/>
          <w:i/>
          <w:iCs/>
          <w:sz w:val="22"/>
          <w:szCs w:val="22"/>
        </w:rPr>
        <w:t>.</w:t>
      </w:r>
    </w:p>
    <w:p w14:paraId="0BABC7A4" w14:textId="77777777" w:rsidR="00856E09" w:rsidRPr="00F366A7" w:rsidRDefault="00856E09" w:rsidP="00856E09">
      <w:pPr>
        <w:spacing w:before="240"/>
        <w:ind w:left="480" w:firstLine="426"/>
        <w:jc w:val="both"/>
        <w:rPr>
          <w:rFonts w:ascii="Palatino Linotype" w:eastAsia="Arial Unicode MS" w:hAnsi="Palatino Linotype" w:cs="Arial"/>
          <w:i/>
          <w:sz w:val="22"/>
          <w:szCs w:val="22"/>
          <w:lang w:val="es-MX" w:eastAsia="es-MX"/>
        </w:rPr>
      </w:pPr>
      <w:r w:rsidRPr="00F366A7">
        <w:rPr>
          <w:rFonts w:ascii="Palatino Linotype" w:eastAsia="Arial Unicode MS" w:hAnsi="Palatino Linotype" w:cs="Arial"/>
          <w:b/>
          <w:bCs/>
          <w:i/>
          <w:sz w:val="22"/>
          <w:szCs w:val="22"/>
          <w:lang w:val="es-MX" w:eastAsia="es-MX"/>
        </w:rPr>
        <w:t>Razón.</w:t>
      </w:r>
    </w:p>
    <w:p w14:paraId="5816829E" w14:textId="77777777" w:rsidR="00856E09" w:rsidRPr="00F366A7" w:rsidRDefault="00856E09" w:rsidP="00856E09">
      <w:pPr>
        <w:ind w:left="960" w:firstLine="426"/>
        <w:jc w:val="both"/>
        <w:rPr>
          <w:rFonts w:ascii="Palatino Linotype" w:eastAsia="Arial Unicode MS" w:hAnsi="Palatino Linotype" w:cs="Arial"/>
          <w:i/>
          <w:sz w:val="22"/>
          <w:szCs w:val="22"/>
          <w:lang w:val="es-MX" w:eastAsia="es-MX"/>
        </w:rPr>
      </w:pPr>
      <w:r w:rsidRPr="00F366A7">
        <w:rPr>
          <w:rFonts w:ascii="Palatino Linotype" w:eastAsia="Arial Unicode MS" w:hAnsi="Palatino Linotype" w:cs="Arial"/>
          <w:i/>
          <w:sz w:val="22"/>
          <w:szCs w:val="22"/>
          <w:lang w:val="es-MX" w:eastAsia="es-MX"/>
        </w:rPr>
        <w:t xml:space="preserve">(Del lat. </w:t>
      </w:r>
      <w:r w:rsidRPr="00F366A7">
        <w:rPr>
          <w:rFonts w:ascii="Palatino Linotype" w:eastAsia="Arial Unicode MS" w:hAnsi="Palatino Linotype" w:cs="Arial"/>
          <w:i/>
          <w:iCs/>
          <w:sz w:val="22"/>
          <w:szCs w:val="22"/>
          <w:lang w:val="es-MX" w:eastAsia="es-MX"/>
        </w:rPr>
        <w:t>ratĭo, -ōnis</w:t>
      </w:r>
      <w:r w:rsidRPr="00F366A7">
        <w:rPr>
          <w:rFonts w:ascii="Palatino Linotype" w:eastAsia="Arial Unicode MS" w:hAnsi="Palatino Linotype" w:cs="Arial"/>
          <w:i/>
          <w:sz w:val="22"/>
          <w:szCs w:val="22"/>
          <w:lang w:val="es-MX" w:eastAsia="es-MX"/>
        </w:rPr>
        <w:t>).</w:t>
      </w:r>
    </w:p>
    <w:p w14:paraId="729DCF65" w14:textId="77777777" w:rsidR="00856E09" w:rsidRPr="00F366A7" w:rsidRDefault="00856E09" w:rsidP="00856E09">
      <w:pPr>
        <w:ind w:left="960" w:firstLine="426"/>
        <w:jc w:val="both"/>
        <w:rPr>
          <w:rFonts w:ascii="Palatino Linotype" w:eastAsia="Arial Unicode MS" w:hAnsi="Palatino Linotype" w:cs="Arial"/>
          <w:i/>
          <w:sz w:val="22"/>
          <w:szCs w:val="22"/>
          <w:lang w:val="es-MX" w:eastAsia="es-MX"/>
        </w:rPr>
      </w:pPr>
      <w:r w:rsidRPr="00F366A7">
        <w:rPr>
          <w:rFonts w:ascii="Palatino Linotype" w:eastAsia="Arial Unicode MS" w:hAnsi="Palatino Linotype" w:cs="Arial"/>
          <w:b/>
          <w:bCs/>
          <w:i/>
          <w:sz w:val="22"/>
          <w:szCs w:val="22"/>
          <w:lang w:val="es-MX" w:eastAsia="es-MX"/>
        </w:rPr>
        <w:t>1.</w:t>
      </w:r>
      <w:r w:rsidRPr="00F366A7">
        <w:rPr>
          <w:rFonts w:ascii="Palatino Linotype" w:eastAsia="Arial Unicode MS" w:hAnsi="Palatino Linotype" w:cs="Arial"/>
          <w:i/>
          <w:sz w:val="22"/>
          <w:szCs w:val="22"/>
          <w:lang w:val="es-MX" w:eastAsia="es-MX"/>
        </w:rPr>
        <w:t xml:space="preserve"> f. Facultad de discurrir.</w:t>
      </w:r>
    </w:p>
    <w:p w14:paraId="2B2A5A64" w14:textId="77777777" w:rsidR="00856E09" w:rsidRPr="00F366A7" w:rsidRDefault="00856E09" w:rsidP="00856E09">
      <w:pPr>
        <w:ind w:left="960" w:firstLine="426"/>
        <w:jc w:val="both"/>
        <w:rPr>
          <w:rFonts w:ascii="Palatino Linotype" w:eastAsia="Arial Unicode MS" w:hAnsi="Palatino Linotype" w:cs="Arial"/>
          <w:i/>
          <w:sz w:val="22"/>
          <w:szCs w:val="22"/>
          <w:lang w:val="es-MX" w:eastAsia="es-MX"/>
        </w:rPr>
      </w:pPr>
      <w:r w:rsidRPr="00F366A7">
        <w:rPr>
          <w:rFonts w:ascii="Palatino Linotype" w:eastAsia="Arial Unicode MS" w:hAnsi="Palatino Linotype" w:cs="Arial"/>
          <w:b/>
          <w:bCs/>
          <w:i/>
          <w:sz w:val="22"/>
          <w:szCs w:val="22"/>
          <w:lang w:val="es-MX" w:eastAsia="es-MX"/>
        </w:rPr>
        <w:t>2.</w:t>
      </w:r>
      <w:r w:rsidRPr="00F366A7">
        <w:rPr>
          <w:rFonts w:ascii="Palatino Linotype" w:eastAsia="Arial Unicode MS" w:hAnsi="Palatino Linotype" w:cs="Arial"/>
          <w:i/>
          <w:sz w:val="22"/>
          <w:szCs w:val="22"/>
          <w:lang w:val="es-MX" w:eastAsia="es-MX"/>
        </w:rPr>
        <w:t xml:space="preserve"> f. Acto de discurrir el entendimiento.</w:t>
      </w:r>
    </w:p>
    <w:p w14:paraId="12DA7C2F" w14:textId="77777777" w:rsidR="00856E09" w:rsidRPr="00F366A7" w:rsidRDefault="00856E09" w:rsidP="00856E09">
      <w:pPr>
        <w:ind w:left="960" w:firstLine="426"/>
        <w:jc w:val="both"/>
        <w:rPr>
          <w:rFonts w:ascii="Palatino Linotype" w:eastAsia="Arial Unicode MS" w:hAnsi="Palatino Linotype" w:cs="Arial"/>
          <w:i/>
          <w:sz w:val="22"/>
          <w:szCs w:val="22"/>
          <w:lang w:val="es-MX" w:eastAsia="es-MX"/>
        </w:rPr>
      </w:pPr>
      <w:bookmarkStart w:id="2" w:name="0_3"/>
      <w:bookmarkEnd w:id="2"/>
      <w:r w:rsidRPr="00F366A7">
        <w:rPr>
          <w:rFonts w:ascii="Palatino Linotype" w:eastAsia="Arial Unicode MS" w:hAnsi="Palatino Linotype" w:cs="Arial"/>
          <w:b/>
          <w:bCs/>
          <w:i/>
          <w:sz w:val="22"/>
          <w:szCs w:val="22"/>
          <w:lang w:val="es-MX" w:eastAsia="es-MX"/>
        </w:rPr>
        <w:t>3.</w:t>
      </w:r>
      <w:r w:rsidRPr="00F366A7">
        <w:rPr>
          <w:rFonts w:ascii="Palatino Linotype" w:eastAsia="Arial Unicode MS" w:hAnsi="Palatino Linotype" w:cs="Arial"/>
          <w:i/>
          <w:sz w:val="22"/>
          <w:szCs w:val="22"/>
          <w:lang w:val="es-MX" w:eastAsia="es-MX"/>
        </w:rPr>
        <w:t xml:space="preserve"> f. Palabras o frases con que se expresa el discurso.</w:t>
      </w:r>
    </w:p>
    <w:p w14:paraId="62DABFFC" w14:textId="77777777" w:rsidR="00856E09" w:rsidRDefault="00856E09" w:rsidP="00856E09">
      <w:pPr>
        <w:ind w:left="960" w:firstLine="426"/>
        <w:jc w:val="both"/>
        <w:rPr>
          <w:rFonts w:ascii="Palatino Linotype" w:eastAsia="Arial Unicode MS" w:hAnsi="Palatino Linotype" w:cs="Arial"/>
          <w:i/>
          <w:sz w:val="22"/>
          <w:szCs w:val="22"/>
          <w:lang w:val="es-MX" w:eastAsia="es-MX"/>
        </w:rPr>
      </w:pPr>
      <w:bookmarkStart w:id="3" w:name="0_4"/>
      <w:bookmarkEnd w:id="3"/>
      <w:r w:rsidRPr="00F366A7">
        <w:rPr>
          <w:rFonts w:ascii="Palatino Linotype" w:eastAsia="Arial Unicode MS" w:hAnsi="Palatino Linotype" w:cs="Arial"/>
          <w:b/>
          <w:bCs/>
          <w:i/>
          <w:sz w:val="22"/>
          <w:szCs w:val="22"/>
          <w:lang w:val="es-MX" w:eastAsia="es-MX"/>
        </w:rPr>
        <w:t>4.</w:t>
      </w:r>
      <w:r w:rsidRPr="00F366A7">
        <w:rPr>
          <w:rFonts w:ascii="Palatino Linotype" w:eastAsia="Arial Unicode MS" w:hAnsi="Palatino Linotype" w:cs="Arial"/>
          <w:i/>
          <w:sz w:val="22"/>
          <w:szCs w:val="22"/>
          <w:lang w:val="es-MX" w:eastAsia="es-MX"/>
        </w:rPr>
        <w:t xml:space="preserve"> f. Argumento o demostración que se aduce en apoyo de algo.</w:t>
      </w:r>
    </w:p>
    <w:p w14:paraId="7D040720" w14:textId="1BBF5CCF" w:rsidR="00856E09" w:rsidRPr="007C275F" w:rsidRDefault="00856E09" w:rsidP="00856E09">
      <w:pPr>
        <w:spacing w:before="240" w:after="360" w:line="360" w:lineRule="auto"/>
        <w:jc w:val="both"/>
        <w:rPr>
          <w:rFonts w:ascii="Palatino Linotype" w:hAnsi="Palatino Linotype" w:cs="Arial"/>
        </w:rPr>
      </w:pPr>
      <w:r w:rsidRPr="007C275F">
        <w:rPr>
          <w:rFonts w:ascii="Palatino Linotype" w:hAnsi="Palatino Linotype" w:cs="Arial"/>
        </w:rPr>
        <w:t>Por lo que la entrega de una razón</w:t>
      </w:r>
      <w:r>
        <w:rPr>
          <w:rFonts w:ascii="Palatino Linotype" w:hAnsi="Palatino Linotype" w:cs="Arial"/>
        </w:rPr>
        <w:t xml:space="preserve"> o la respuesta a cuestionamientos que no encuentren soporte documental alguno,</w:t>
      </w:r>
      <w:r w:rsidRPr="007C275F">
        <w:rPr>
          <w:rFonts w:ascii="Palatino Linotype" w:hAnsi="Palatino Linotype" w:cs="Arial"/>
        </w:rPr>
        <w:t xml:space="preserve"> por parte de</w:t>
      </w:r>
      <w:r>
        <w:rPr>
          <w:rFonts w:ascii="Palatino Linotype" w:hAnsi="Palatino Linotype" w:cs="Arial"/>
        </w:rPr>
        <w:t xml:space="preserve"> </w:t>
      </w:r>
      <w:r w:rsidRPr="007C275F">
        <w:rPr>
          <w:rFonts w:ascii="Palatino Linotype" w:hAnsi="Palatino Linotype" w:cs="Arial"/>
        </w:rPr>
        <w:t>l</w:t>
      </w:r>
      <w:r>
        <w:rPr>
          <w:rFonts w:ascii="Palatino Linotype" w:hAnsi="Palatino Linotype" w:cs="Arial"/>
        </w:rPr>
        <w:t>os</w:t>
      </w:r>
      <w:r w:rsidRPr="007C275F">
        <w:rPr>
          <w:rFonts w:ascii="Palatino Linotype" w:hAnsi="Palatino Linotype" w:cs="Arial"/>
        </w:rPr>
        <w:t xml:space="preserve"> Sujeto</w:t>
      </w:r>
      <w:r>
        <w:rPr>
          <w:rFonts w:ascii="Palatino Linotype" w:hAnsi="Palatino Linotype" w:cs="Arial"/>
        </w:rPr>
        <w:t>s</w:t>
      </w:r>
      <w:r w:rsidRPr="007C275F">
        <w:rPr>
          <w:rFonts w:ascii="Palatino Linotype" w:hAnsi="Palatino Linotype" w:cs="Arial"/>
        </w:rPr>
        <w:t xml:space="preserve"> Obligado</w:t>
      </w:r>
      <w:r>
        <w:rPr>
          <w:rFonts w:ascii="Palatino Linotype" w:hAnsi="Palatino Linotype" w:cs="Arial"/>
        </w:rPr>
        <w:t>s</w:t>
      </w:r>
      <w:r w:rsidRPr="007C275F">
        <w:rPr>
          <w:rFonts w:ascii="Palatino Linotype" w:hAnsi="Palatino Linotype" w:cs="Arial"/>
        </w:rPr>
        <w:t xml:space="preserve"> no es </w:t>
      </w:r>
      <w:r w:rsidR="00FB1AD3">
        <w:rPr>
          <w:rFonts w:ascii="Palatino Linotype" w:hAnsi="Palatino Linotype" w:cs="Arial"/>
        </w:rPr>
        <w:t>algo que la ley establezca como deber, atribución, derecho</w:t>
      </w:r>
      <w:r w:rsidRPr="007C275F">
        <w:rPr>
          <w:rFonts w:ascii="Palatino Linotype" w:hAnsi="Palatino Linotype" w:cs="Arial"/>
        </w:rPr>
        <w:t xml:space="preserve"> o </w:t>
      </w:r>
      <w:r>
        <w:rPr>
          <w:rFonts w:ascii="Palatino Linotype" w:hAnsi="Palatino Linotype" w:cs="Arial"/>
        </w:rPr>
        <w:t>facultad; pues ello implicaría emitir un</w:t>
      </w:r>
      <w:r w:rsidRPr="007C275F">
        <w:rPr>
          <w:rFonts w:ascii="Palatino Linotype" w:hAnsi="Palatino Linotype" w:cs="Arial"/>
        </w:rPr>
        <w:t xml:space="preserve"> juicio de valor referente</w:t>
      </w:r>
      <w:r>
        <w:rPr>
          <w:rFonts w:ascii="Palatino Linotype" w:hAnsi="Palatino Linotype" w:cs="Arial"/>
        </w:rPr>
        <w:t xml:space="preserve"> a</w:t>
      </w:r>
      <w:r w:rsidRPr="007C275F">
        <w:rPr>
          <w:rFonts w:ascii="Palatino Linotype" w:hAnsi="Palatino Linotype" w:cs="Arial"/>
        </w:rPr>
        <w:t xml:space="preserve"> cuestionamiento realizado</w:t>
      </w:r>
      <w:r>
        <w:rPr>
          <w:rFonts w:ascii="Palatino Linotype" w:hAnsi="Palatino Linotype" w:cs="Arial"/>
        </w:rPr>
        <w:t>s, los cuales como ha quedado explicado,</w:t>
      </w:r>
      <w:r w:rsidRPr="007C275F">
        <w:rPr>
          <w:rFonts w:ascii="Palatino Linotype" w:hAnsi="Palatino Linotype" w:cs="Arial"/>
        </w:rPr>
        <w:t xml:space="preserve"> al constituir interrogantes, inquietudes</w:t>
      </w:r>
      <w:r>
        <w:rPr>
          <w:rFonts w:ascii="Palatino Linotype" w:hAnsi="Palatino Linotype" w:cs="Arial"/>
        </w:rPr>
        <w:t>, quejas</w:t>
      </w:r>
      <w:r w:rsidRPr="007C275F">
        <w:rPr>
          <w:rFonts w:ascii="Palatino Linotype" w:hAnsi="Palatino Linotype" w:cs="Arial"/>
        </w:rPr>
        <w:t xml:space="preserve"> y m</w:t>
      </w:r>
      <w:r>
        <w:rPr>
          <w:rFonts w:ascii="Palatino Linotype" w:hAnsi="Palatino Linotype" w:cs="Arial"/>
        </w:rPr>
        <w:t>anifestaciones resultan estar encaminadas a ser satisfechas en ejercicio del</w:t>
      </w:r>
      <w:r w:rsidRPr="007C275F">
        <w:rPr>
          <w:rFonts w:ascii="Palatino Linotype" w:hAnsi="Palatino Linotype" w:cs="Arial"/>
        </w:rPr>
        <w:t xml:space="preserve"> derecho de petición. </w:t>
      </w:r>
    </w:p>
    <w:p w14:paraId="1E925C00" w14:textId="294F02EC" w:rsidR="00856E09" w:rsidRPr="00F366A7" w:rsidRDefault="00856E09" w:rsidP="00856E09">
      <w:pPr>
        <w:spacing w:before="240" w:after="360" w:line="360" w:lineRule="auto"/>
        <w:jc w:val="both"/>
        <w:rPr>
          <w:rFonts w:ascii="Palatino Linotype" w:hAnsi="Palatino Linotype" w:cs="Arial"/>
          <w:szCs w:val="22"/>
        </w:rPr>
      </w:pPr>
      <w:r>
        <w:rPr>
          <w:rFonts w:ascii="Palatino Linotype" w:hAnsi="Palatino Linotype" w:cs="Arial"/>
        </w:rPr>
        <w:t>Además</w:t>
      </w:r>
      <w:r w:rsidR="00580C0B">
        <w:rPr>
          <w:rFonts w:ascii="Palatino Linotype" w:hAnsi="Palatino Linotype" w:cs="Arial"/>
        </w:rPr>
        <w:t>,</w:t>
      </w:r>
      <w:r>
        <w:rPr>
          <w:rFonts w:ascii="Palatino Linotype" w:hAnsi="Palatino Linotype" w:cs="Arial"/>
        </w:rPr>
        <w:t xml:space="preserve"> es de subrayar que</w:t>
      </w:r>
      <w:r w:rsidRPr="007C275F">
        <w:rPr>
          <w:rFonts w:ascii="Palatino Linotype" w:hAnsi="Palatino Linotype" w:cs="Arial"/>
        </w:rPr>
        <w:t xml:space="preserve"> este Instituto de Transparencia como Órgano Garante </w:t>
      </w:r>
      <w:r w:rsidRPr="007C275F">
        <w:rPr>
          <w:rFonts w:ascii="Palatino Linotype" w:hAnsi="Palatino Linotype" w:cs="Arial"/>
          <w:lang w:val="es-MX" w:eastAsia="es-MX"/>
        </w:rPr>
        <w:t xml:space="preserve">de la difusión, protección y respeto al derecho de acceso a la información pública y a la protección de datos personales, conforme a </w:t>
      </w:r>
      <w:r>
        <w:rPr>
          <w:rFonts w:ascii="Palatino Linotype" w:hAnsi="Palatino Linotype" w:cs="Arial"/>
          <w:lang w:val="es-MX" w:eastAsia="es-MX"/>
        </w:rPr>
        <w:t>su naturaleza jurídica y a sus atribuciones previstas en los artículos</w:t>
      </w:r>
      <w:r w:rsidRPr="007C275F">
        <w:rPr>
          <w:rFonts w:ascii="Palatino Linotype" w:hAnsi="Palatino Linotype" w:cs="Arial"/>
          <w:lang w:val="es-MX" w:eastAsia="es-MX"/>
        </w:rPr>
        <w:t xml:space="preserve"> </w:t>
      </w:r>
      <w:r>
        <w:rPr>
          <w:rFonts w:ascii="Palatino Linotype" w:hAnsi="Palatino Linotype" w:cs="Arial"/>
          <w:lang w:val="es-MX" w:eastAsia="es-MX"/>
        </w:rPr>
        <w:t xml:space="preserve">29, 36 y 179 </w:t>
      </w:r>
      <w:r w:rsidRPr="007C275F">
        <w:rPr>
          <w:rFonts w:ascii="Palatino Linotype" w:hAnsi="Palatino Linotype" w:cs="Arial"/>
          <w:lang w:val="es-MX" w:eastAsia="es-MX"/>
        </w:rPr>
        <w:t>de la Ley de Transparencia y Acceso a la Información Pública del Estado de México</w:t>
      </w:r>
      <w:r>
        <w:rPr>
          <w:rFonts w:ascii="Palatino Linotype" w:hAnsi="Palatino Linotype" w:cs="Arial"/>
          <w:lang w:val="es-MX" w:eastAsia="es-MX"/>
        </w:rPr>
        <w:t xml:space="preserve"> y Municipios</w:t>
      </w:r>
      <w:r w:rsidRPr="007C275F">
        <w:rPr>
          <w:rFonts w:ascii="Palatino Linotype" w:hAnsi="Palatino Linotype" w:cs="Arial"/>
          <w:lang w:val="es-MX" w:eastAsia="es-MX"/>
        </w:rPr>
        <w:t>,</w:t>
      </w:r>
      <w:r w:rsidRPr="007C275F">
        <w:rPr>
          <w:rFonts w:ascii="Palatino Linotype" w:hAnsi="Palatino Linotype" w:cs="Arial"/>
          <w:szCs w:val="22"/>
        </w:rPr>
        <w:t xml:space="preserve"> es competente para resolver los recursos de revisión, cuando se niegue la información solicitada,</w:t>
      </w:r>
      <w:r>
        <w:rPr>
          <w:rFonts w:ascii="Palatino Linotype" w:hAnsi="Palatino Linotype" w:cs="Arial"/>
          <w:szCs w:val="22"/>
        </w:rPr>
        <w:t xml:space="preserve"> se clasifique la información solicitada, se declare la inexistencia de lo solicitado,</w:t>
      </w:r>
      <w:r w:rsidRPr="007C275F">
        <w:rPr>
          <w:rFonts w:ascii="Palatino Linotype" w:hAnsi="Palatino Linotype" w:cs="Arial"/>
          <w:szCs w:val="22"/>
        </w:rPr>
        <w:t xml:space="preserve"> </w:t>
      </w:r>
      <w:r>
        <w:rPr>
          <w:rFonts w:ascii="Palatino Linotype" w:hAnsi="Palatino Linotype" w:cs="Arial"/>
          <w:szCs w:val="22"/>
        </w:rPr>
        <w:t>el sujeto obligado se declare incompetente para atender la solicitud, se</w:t>
      </w:r>
      <w:r w:rsidRPr="007C275F">
        <w:rPr>
          <w:rFonts w:ascii="Palatino Linotype" w:hAnsi="Palatino Linotype" w:cs="Arial"/>
          <w:szCs w:val="22"/>
        </w:rPr>
        <w:t xml:space="preserve"> entregue la información incompleta,</w:t>
      </w:r>
      <w:r>
        <w:rPr>
          <w:rFonts w:ascii="Palatino Linotype" w:hAnsi="Palatino Linotype" w:cs="Arial"/>
          <w:szCs w:val="22"/>
        </w:rPr>
        <w:t xml:space="preserve"> se entregue información que </w:t>
      </w:r>
      <w:r w:rsidRPr="007C275F">
        <w:rPr>
          <w:rFonts w:ascii="Palatino Linotype" w:hAnsi="Palatino Linotype" w:cs="Arial"/>
          <w:szCs w:val="22"/>
        </w:rPr>
        <w:t>no corresponda a la solicitada</w:t>
      </w:r>
      <w:r>
        <w:rPr>
          <w:rFonts w:ascii="Palatino Linotype" w:hAnsi="Palatino Linotype" w:cs="Arial"/>
          <w:szCs w:val="22"/>
        </w:rPr>
        <w:t xml:space="preserve">, no se dé respuesta a la solicitud, se notifique o se ponga a disposición la información </w:t>
      </w:r>
      <w:r>
        <w:rPr>
          <w:rFonts w:ascii="Palatino Linotype" w:hAnsi="Palatino Linotype" w:cs="Arial"/>
          <w:szCs w:val="22"/>
        </w:rPr>
        <w:lastRenderedPageBreak/>
        <w:t>en un formato o modalidad distinto</w:t>
      </w:r>
      <w:r w:rsidRPr="00365B6F">
        <w:rPr>
          <w:rFonts w:ascii="Palatino Linotype" w:hAnsi="Palatino Linotype" w:cs="Arial"/>
          <w:szCs w:val="22"/>
        </w:rPr>
        <w:t xml:space="preserve"> </w:t>
      </w:r>
      <w:r>
        <w:rPr>
          <w:rFonts w:ascii="Palatino Linotype" w:hAnsi="Palatino Linotype" w:cs="Arial"/>
          <w:szCs w:val="22"/>
        </w:rPr>
        <w:t>al solicitado, incomprensible o no accesible, respecto de los costos o tiempos de entrega de la información, cuando no se dé trámite a la solicitud, no se permita la consulta directa de la solicitud, se fundamente o motive deficientemente</w:t>
      </w:r>
      <w:r w:rsidRPr="007C275F">
        <w:rPr>
          <w:rFonts w:ascii="Palatino Linotype" w:hAnsi="Palatino Linotype" w:cs="Arial"/>
          <w:szCs w:val="22"/>
        </w:rPr>
        <w:t>,</w:t>
      </w:r>
      <w:r>
        <w:rPr>
          <w:rFonts w:ascii="Palatino Linotype" w:hAnsi="Palatino Linotype" w:cs="Arial"/>
          <w:szCs w:val="22"/>
        </w:rPr>
        <w:t xml:space="preserve"> y/o cuando se oriente a un trámite en específico; todo en ejercicio del derecho de acceso a la información pública,</w:t>
      </w:r>
      <w:r w:rsidRPr="007C275F">
        <w:rPr>
          <w:rFonts w:ascii="Palatino Linotype" w:hAnsi="Palatino Linotype" w:cs="Arial"/>
          <w:szCs w:val="22"/>
        </w:rPr>
        <w:t xml:space="preserve"> no así cuando se trate de un derecho de pet</w:t>
      </w:r>
      <w:r>
        <w:rPr>
          <w:rFonts w:ascii="Palatino Linotype" w:hAnsi="Palatino Linotype" w:cs="Arial"/>
          <w:szCs w:val="22"/>
        </w:rPr>
        <w:t>ición ejercido por un gobernado; en consecuencia</w:t>
      </w:r>
      <w:r w:rsidRPr="007C275F">
        <w:rPr>
          <w:rFonts w:ascii="Palatino Linotype" w:hAnsi="Palatino Linotype" w:cs="Arial"/>
        </w:rPr>
        <w:t xml:space="preserve">, este Instituto </w:t>
      </w:r>
      <w:r w:rsidRPr="007C275F">
        <w:rPr>
          <w:rFonts w:ascii="Palatino Linotype" w:hAnsi="Palatino Linotype" w:cs="Arial"/>
          <w:lang w:val="es-MX" w:eastAsia="es-MX"/>
        </w:rPr>
        <w:t>no tiene atribuciones para pronunciarse respecto a la</w:t>
      </w:r>
      <w:r>
        <w:rPr>
          <w:rFonts w:ascii="Palatino Linotype" w:hAnsi="Palatino Linotype" w:cs="Arial"/>
          <w:lang w:val="es-MX" w:eastAsia="es-MX"/>
        </w:rPr>
        <w:t xml:space="preserve">s manifestaciones expuestas por la </w:t>
      </w:r>
      <w:r w:rsidRPr="007C275F">
        <w:rPr>
          <w:rFonts w:ascii="Palatino Linotype" w:hAnsi="Palatino Linotype" w:cs="Arial"/>
          <w:lang w:val="es-MX" w:eastAsia="es-MX"/>
        </w:rPr>
        <w:t xml:space="preserve">hoy recurrente, </w:t>
      </w:r>
      <w:r>
        <w:rPr>
          <w:rFonts w:ascii="Palatino Linotype" w:hAnsi="Palatino Linotype" w:cs="Arial"/>
          <w:lang w:val="es-MX" w:eastAsia="es-MX"/>
        </w:rPr>
        <w:t xml:space="preserve">máxime que se advierte que las mismas se tratan de aseveraciones que pudieran ser consideradas de carácter subjetivo hechas sin un soporte que las sustente; es decir, </w:t>
      </w:r>
      <w:r>
        <w:rPr>
          <w:rFonts w:ascii="Palatino Linotype" w:hAnsi="Palatino Linotype" w:cs="Arial"/>
        </w:rPr>
        <w:t>la solicitud de la particular es tendente a que el</w:t>
      </w:r>
      <w:r w:rsidRPr="007C275F">
        <w:rPr>
          <w:rFonts w:ascii="Palatino Linotype" w:hAnsi="Palatino Linotype" w:cs="Arial"/>
        </w:rPr>
        <w:t xml:space="preserve"> Sujeto Obligado </w:t>
      </w:r>
      <w:r>
        <w:rPr>
          <w:rFonts w:ascii="Palatino Linotype" w:hAnsi="Palatino Linotype" w:cs="Arial"/>
        </w:rPr>
        <w:t>aclare</w:t>
      </w:r>
      <w:r w:rsidRPr="007C275F">
        <w:rPr>
          <w:rFonts w:ascii="Palatino Linotype" w:hAnsi="Palatino Linotype" w:cs="Arial"/>
        </w:rPr>
        <w:t xml:space="preserve"> </w:t>
      </w:r>
      <w:r>
        <w:rPr>
          <w:rFonts w:ascii="Palatino Linotype" w:hAnsi="Palatino Linotype" w:cs="Arial"/>
        </w:rPr>
        <w:t xml:space="preserve">una </w:t>
      </w:r>
      <w:r w:rsidRPr="007C275F">
        <w:rPr>
          <w:rFonts w:ascii="Palatino Linotype" w:hAnsi="Palatino Linotype" w:cs="Arial"/>
        </w:rPr>
        <w:t>inquietud</w:t>
      </w:r>
      <w:r w:rsidRPr="007C275F">
        <w:rPr>
          <w:rFonts w:ascii="Palatino Linotype" w:hAnsi="Palatino Linotype" w:cs="Arial"/>
          <w:lang w:val="es-MX" w:eastAsia="es-MX"/>
        </w:rPr>
        <w:t xml:space="preserve">. </w:t>
      </w:r>
    </w:p>
    <w:p w14:paraId="095CBFE8" w14:textId="0B04D22D" w:rsidR="00AA0D9F" w:rsidRDefault="00AA0D9F" w:rsidP="00856E09">
      <w:pPr>
        <w:spacing w:before="240" w:after="360" w:line="360" w:lineRule="auto"/>
        <w:jc w:val="both"/>
        <w:rPr>
          <w:rFonts w:ascii="Palatino Linotype" w:hAnsi="Palatino Linotype"/>
        </w:rPr>
      </w:pPr>
      <w:r>
        <w:rPr>
          <w:rFonts w:ascii="Palatino Linotype" w:hAnsi="Palatino Linotype"/>
        </w:rPr>
        <w:t>No obstante lo anterior, no pasa desapercibido que el Sujeto Obligado con el fin de atender la inquietud planteada por el solicitante refirió que de conformidad con el artículo 11, último párrafo del Reglame</w:t>
      </w:r>
      <w:r w:rsidR="000012F8">
        <w:rPr>
          <w:rFonts w:ascii="Palatino Linotype" w:hAnsi="Palatino Linotype"/>
        </w:rPr>
        <w:t>nto Interior de la Universidad P</w:t>
      </w:r>
      <w:r>
        <w:rPr>
          <w:rFonts w:ascii="Palatino Linotype" w:hAnsi="Palatino Linotype"/>
        </w:rPr>
        <w:t>olitécnica, del Valle de Toluca publicado en el periódico oficial Gaceta del Gobierno de fecha 28 de octubre de 2008; se establece -en lo que interesa- que la Universidad se auxiliará de los servidores públicos necesarios para el cumplimiento de sus atribuciones.</w:t>
      </w:r>
    </w:p>
    <w:p w14:paraId="5F8ADF70" w14:textId="1C9AC2FA" w:rsidR="00DA669F" w:rsidRDefault="00AA0D9F" w:rsidP="00B24D57">
      <w:pPr>
        <w:spacing w:before="240" w:after="240" w:line="360" w:lineRule="auto"/>
        <w:ind w:right="49"/>
        <w:jc w:val="both"/>
        <w:rPr>
          <w:rFonts w:ascii="Palatino Linotype" w:hAnsi="Palatino Linotype"/>
        </w:rPr>
      </w:pPr>
      <w:r>
        <w:rPr>
          <w:rFonts w:ascii="Palatino Linotype" w:hAnsi="Palatino Linotype" w:cs="Arial"/>
        </w:rPr>
        <w:t xml:space="preserve">Consecuentemente, si respecto de la solicitud </w:t>
      </w:r>
      <w:r w:rsidRPr="00AA0D9F">
        <w:rPr>
          <w:rFonts w:ascii="Palatino Linotype" w:hAnsi="Palatino Linotype" w:cs="Arial"/>
          <w:b/>
        </w:rPr>
        <w:t>01032/UPVT/IP/2018</w:t>
      </w:r>
      <w:r>
        <w:rPr>
          <w:rFonts w:ascii="Palatino Linotype" w:hAnsi="Palatino Linotype" w:cs="Arial"/>
        </w:rPr>
        <w:t xml:space="preserve"> se atendió con dar a conocer el puesto de las personas que aparecen en el listado anexo a la misma; es decir, se atendió la parte de la solicitud susceptible de responderse vía acceso a la información pública y por la parte restante se contestó en el sentido de que se </w:t>
      </w:r>
      <w:r>
        <w:rPr>
          <w:rFonts w:ascii="Palatino Linotype" w:hAnsi="Palatino Linotype" w:cs="Arial"/>
        </w:rPr>
        <w:lastRenderedPageBreak/>
        <w:t>trata de otro derecho como lo es del derecho de petición como ha sido explicado en la presente resolución, es notorio que</w:t>
      </w:r>
      <w:r w:rsidR="00B24D57">
        <w:rPr>
          <w:rFonts w:ascii="Palatino Linotype" w:hAnsi="Palatino Linotype" w:cs="Arial"/>
        </w:rPr>
        <w:t xml:space="preserve">  los motivos de inconformidad expuestos en el recurso de revisión </w:t>
      </w:r>
      <w:r w:rsidR="00B24D57" w:rsidRPr="00B24D57">
        <w:rPr>
          <w:rFonts w:ascii="Palatino Linotype" w:hAnsi="Palatino Linotype" w:cs="Arial"/>
          <w:b/>
        </w:rPr>
        <w:t>03614/INFOEM/IP/RR2018</w:t>
      </w:r>
      <w:r w:rsidR="00B24D57">
        <w:rPr>
          <w:rFonts w:ascii="Palatino Linotype" w:hAnsi="Palatino Linotype" w:cs="Arial"/>
        </w:rPr>
        <w:t xml:space="preserve"> devienen infundados, por lo que es procedente que la respuesta otorgada a la citada solicitud sea confirmada en términos del artículo 186, fracción II de la Ley de Transparencia y Acceso a la Información Pública del Estado de México y Municipios.</w:t>
      </w:r>
    </w:p>
    <w:p w14:paraId="20175728" w14:textId="77777777" w:rsidR="00CB14DC" w:rsidRPr="00B15B49" w:rsidRDefault="00CB14DC" w:rsidP="00CB14DC">
      <w:pPr>
        <w:spacing w:before="240" w:after="240" w:line="360" w:lineRule="auto"/>
        <w:jc w:val="both"/>
        <w:rPr>
          <w:rFonts w:ascii="Palatino Linotype" w:hAnsi="Palatino Linotype"/>
        </w:rPr>
      </w:pPr>
      <w:r w:rsidRPr="00B15B49">
        <w:rPr>
          <w:rFonts w:ascii="Palatino Linotype" w:hAnsi="Palatino Linotype"/>
          <w:b/>
        </w:rPr>
        <w:t xml:space="preserve">Quinto. Versión Pública. </w:t>
      </w:r>
      <w:r w:rsidRPr="00B15B49">
        <w:rPr>
          <w:rFonts w:ascii="Palatino Linotype" w:hAnsi="Palatino Linotype"/>
        </w:rPr>
        <w:t xml:space="preserve">Finalmente para la entrega de los documentos para dar a conocer a la parte recurrente; en razón de que el derecho de acceso a la información pública no es absoluto, </w:t>
      </w:r>
      <w:r w:rsidRPr="00B15B49">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Pr="00B15B49">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3A776835"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11E58875" w14:textId="77777777" w:rsidR="00CB14DC" w:rsidRPr="00B15B49" w:rsidRDefault="00CB14DC" w:rsidP="00CB14DC">
      <w:pPr>
        <w:autoSpaceDE w:val="0"/>
        <w:autoSpaceDN w:val="0"/>
        <w:adjustRightInd w:val="0"/>
        <w:ind w:left="993" w:right="1041"/>
        <w:jc w:val="both"/>
        <w:rPr>
          <w:rFonts w:ascii="Palatino Linotype" w:hAnsi="Palatino Linotype" w:cs="Arial"/>
          <w:b/>
          <w:i/>
          <w:sz w:val="22"/>
          <w:szCs w:val="22"/>
        </w:rPr>
      </w:pPr>
      <w:r w:rsidRPr="00B15B49">
        <w:rPr>
          <w:rFonts w:ascii="Palatino Linotype" w:hAnsi="Palatino Linotype" w:cs="Arial"/>
          <w:b/>
          <w:i/>
          <w:sz w:val="22"/>
          <w:szCs w:val="22"/>
        </w:rPr>
        <w:t xml:space="preserve"> “Artículo 3. Para los efectos de la presente Ley se entenderá por:</w:t>
      </w:r>
    </w:p>
    <w:p w14:paraId="2DB0A3C2"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IX. Datos personales:</w:t>
      </w:r>
      <w:r w:rsidRPr="00B15B49">
        <w:rPr>
          <w:rFonts w:ascii="Palatino Linotype" w:hAnsi="Palatino Linotype" w:cs="Arial"/>
          <w:i/>
          <w:sz w:val="22"/>
          <w:szCs w:val="22"/>
        </w:rPr>
        <w:t xml:space="preserve"> </w:t>
      </w:r>
      <w:r w:rsidRPr="00B15B49">
        <w:rPr>
          <w:rFonts w:ascii="Palatino Linotype" w:hAnsi="Palatino Linotype" w:cs="Arial"/>
          <w:b/>
          <w:i/>
          <w:sz w:val="22"/>
          <w:szCs w:val="22"/>
        </w:rPr>
        <w:t>La información concerniente a una persona, identificada o identificable</w:t>
      </w:r>
      <w:r w:rsidRPr="00B15B49">
        <w:rPr>
          <w:rFonts w:ascii="Palatino Linotype" w:hAnsi="Palatino Linotype" w:cs="Arial"/>
          <w:i/>
          <w:sz w:val="22"/>
          <w:szCs w:val="22"/>
        </w:rPr>
        <w:t xml:space="preserve"> según lo dispuesto por la Ley de Protección de Datos Personales del Estado de México;</w:t>
      </w:r>
    </w:p>
    <w:p w14:paraId="6C87063E"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lastRenderedPageBreak/>
        <w:t>XX. Información clasificada:</w:t>
      </w:r>
      <w:r w:rsidRPr="00B15B49">
        <w:rPr>
          <w:rFonts w:ascii="Palatino Linotype" w:hAnsi="Palatino Linotype" w:cs="Arial"/>
          <w:i/>
          <w:sz w:val="22"/>
          <w:szCs w:val="22"/>
        </w:rPr>
        <w:t xml:space="preserve"> Aquella considerada por la presente Ley como reservada o confidencial;</w:t>
      </w:r>
    </w:p>
    <w:p w14:paraId="13075E47" w14:textId="77777777" w:rsidR="00CB14DC" w:rsidRPr="00B15B49" w:rsidRDefault="00CB14DC" w:rsidP="00CB14DC">
      <w:pPr>
        <w:autoSpaceDE w:val="0"/>
        <w:autoSpaceDN w:val="0"/>
        <w:adjustRightInd w:val="0"/>
        <w:ind w:left="993" w:right="1041"/>
        <w:jc w:val="both"/>
        <w:rPr>
          <w:rFonts w:ascii="Palatino Linotype" w:hAnsi="Palatino Linotype"/>
          <w:i/>
          <w:sz w:val="22"/>
          <w:szCs w:val="22"/>
        </w:rPr>
      </w:pPr>
      <w:r w:rsidRPr="00B15B49">
        <w:rPr>
          <w:rFonts w:ascii="Palatino Linotype" w:hAnsi="Palatino Linotype"/>
          <w:b/>
          <w:i/>
          <w:sz w:val="22"/>
          <w:szCs w:val="22"/>
        </w:rPr>
        <w:t>XXXII. Protección de Datos Personales:</w:t>
      </w:r>
      <w:r w:rsidRPr="00B15B49">
        <w:rPr>
          <w:rFonts w:ascii="Palatino Linotype" w:hAnsi="Palatino Linotype"/>
          <w:i/>
          <w:sz w:val="22"/>
          <w:szCs w:val="22"/>
        </w:rPr>
        <w:t xml:space="preserve"> Derecho humano que tutela la privacidad de datos personales en poder de los sujetos obligados y sujetos particulares;</w:t>
      </w:r>
    </w:p>
    <w:p w14:paraId="1CB8970C"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XLV. Versión pública</w:t>
      </w:r>
      <w:r w:rsidRPr="00B15B49">
        <w:rPr>
          <w:rFonts w:ascii="Palatino Linotype" w:hAnsi="Palatino Linotype" w:cs="Arial"/>
          <w:i/>
          <w:sz w:val="22"/>
          <w:szCs w:val="22"/>
        </w:rPr>
        <w:t>: Documento en el que se elimine, suprime o borra la información clasificada como reservada o confidencial para permitir su acceso.”</w:t>
      </w:r>
    </w:p>
    <w:p w14:paraId="7087653F"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p>
    <w:p w14:paraId="15442371" w14:textId="77777777" w:rsidR="00CB14DC" w:rsidRPr="00B15B49" w:rsidRDefault="00CB14DC" w:rsidP="00CB14DC">
      <w:pPr>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6.</w:t>
      </w:r>
      <w:r w:rsidRPr="00B15B49">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2105BC6" w14:textId="77777777" w:rsidR="00CB14DC" w:rsidRPr="00B15B49" w:rsidRDefault="00CB14DC" w:rsidP="00CB14DC">
      <w:pPr>
        <w:ind w:left="993" w:right="1041"/>
        <w:contextualSpacing/>
        <w:jc w:val="both"/>
        <w:rPr>
          <w:rFonts w:ascii="Palatino Linotype" w:hAnsi="Palatino Linotype" w:cs="Arial"/>
          <w:bCs/>
          <w:i/>
          <w:noProof/>
          <w:sz w:val="22"/>
          <w:szCs w:val="22"/>
        </w:rPr>
      </w:pPr>
    </w:p>
    <w:p w14:paraId="789D9DD5" w14:textId="77777777" w:rsidR="00CB14DC" w:rsidRPr="00B15B49" w:rsidRDefault="00CB14DC" w:rsidP="00CB14DC">
      <w:pPr>
        <w:spacing w:before="240"/>
        <w:ind w:left="993" w:right="1041"/>
        <w:contextualSpacing/>
        <w:jc w:val="both"/>
        <w:rPr>
          <w:rFonts w:ascii="Palatino Linotype" w:hAnsi="Palatino Linotype" w:cs="Arial"/>
          <w:b/>
          <w:bCs/>
          <w:i/>
          <w:noProof/>
          <w:sz w:val="22"/>
          <w:szCs w:val="22"/>
        </w:rPr>
      </w:pPr>
      <w:r w:rsidRPr="00B15B49">
        <w:rPr>
          <w:rFonts w:ascii="Palatino Linotype" w:hAnsi="Palatino Linotype"/>
          <w:b/>
          <w:i/>
          <w:sz w:val="22"/>
          <w:szCs w:val="22"/>
        </w:rPr>
        <w:t>“Artículo 137.</w:t>
      </w:r>
      <w:r w:rsidRPr="00B15B49">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BCEB97" w14:textId="77777777" w:rsidR="00CB14DC" w:rsidRPr="00B15B49" w:rsidRDefault="00CB14DC" w:rsidP="00CB14DC">
      <w:pPr>
        <w:spacing w:before="240"/>
        <w:ind w:left="993" w:right="1041"/>
        <w:contextualSpacing/>
        <w:jc w:val="both"/>
        <w:rPr>
          <w:rFonts w:ascii="Palatino Linotype" w:hAnsi="Palatino Linotype" w:cs="Arial"/>
          <w:b/>
          <w:bCs/>
          <w:i/>
          <w:noProof/>
          <w:sz w:val="22"/>
          <w:szCs w:val="22"/>
        </w:rPr>
      </w:pPr>
    </w:p>
    <w:p w14:paraId="57A6D965"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143</w:t>
      </w:r>
      <w:r w:rsidRPr="00B15B49">
        <w:rPr>
          <w:rFonts w:ascii="Palatino Linotype" w:hAnsi="Palatino Linotype"/>
          <w:i/>
          <w:sz w:val="22"/>
          <w:szCs w:val="22"/>
        </w:rPr>
        <w:t>. Para los efectos de esta Ley se considera información confidencial, la clasificada como tal, de manera permanente, por su naturaleza, cuando:</w:t>
      </w:r>
    </w:p>
    <w:p w14:paraId="36EED3DB" w14:textId="77777777" w:rsidR="00CB14DC" w:rsidRPr="00B15B49" w:rsidRDefault="00CB14DC" w:rsidP="00CB14DC">
      <w:pPr>
        <w:spacing w:before="240"/>
        <w:ind w:left="993" w:right="1041"/>
        <w:contextualSpacing/>
        <w:jc w:val="both"/>
        <w:rPr>
          <w:rFonts w:ascii="Palatino Linotype" w:hAnsi="Palatino Linotype"/>
          <w:i/>
        </w:rPr>
      </w:pPr>
      <w:r w:rsidRPr="00B15B49">
        <w:rPr>
          <w:rFonts w:ascii="Palatino Linotype" w:hAnsi="Palatino Linotype"/>
          <w:b/>
          <w:i/>
          <w:sz w:val="22"/>
          <w:szCs w:val="22"/>
        </w:rPr>
        <w:t>I.</w:t>
      </w:r>
      <w:r w:rsidRPr="00B15B49">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03423C13" w14:textId="01F48E51"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w:t>
      </w:r>
      <w:r w:rsidRPr="00B15B49">
        <w:rPr>
          <w:rFonts w:ascii="Palatino Linotype" w:hAnsi="Palatino Linotype" w:cs="Arial"/>
        </w:rPr>
        <w:lastRenderedPageBreak/>
        <w:t xml:space="preserve">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w:t>
      </w:r>
      <w:r w:rsidRPr="001110A9">
        <w:rPr>
          <w:rFonts w:ascii="Palatino Linotype" w:hAnsi="Palatino Linotype" w:cs="Arial"/>
        </w:rPr>
        <w:t xml:space="preserve">o conlleven un riesgo grave para aquel </w:t>
      </w:r>
      <w:r w:rsidRPr="00B15B49">
        <w:rPr>
          <w:rFonts w:ascii="Palatino Linotype" w:hAnsi="Palatino Linotype" w:cs="Arial"/>
        </w:rPr>
        <w:t>de acuerdo a los que señala la fracción XII del artículo 4 de la Ley de Protección de Datos Personales en Posesión de Sujetos</w:t>
      </w:r>
      <w:r w:rsidR="00873D6B">
        <w:rPr>
          <w:rFonts w:ascii="Palatino Linotype" w:hAnsi="Palatino Linotype" w:cs="Arial"/>
        </w:rPr>
        <w:t xml:space="preserve"> Obligados del Estado de México, sobre todo por la naturaleza de la información que en todo caso pudiera ser materia de entrega.</w:t>
      </w:r>
    </w:p>
    <w:p w14:paraId="1F074B45"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5DF498B"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215422D"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49.</w:t>
      </w:r>
      <w:r w:rsidRPr="00B15B49">
        <w:rPr>
          <w:rFonts w:ascii="Palatino Linotype" w:hAnsi="Palatino Linotype"/>
          <w:i/>
          <w:sz w:val="22"/>
          <w:szCs w:val="22"/>
        </w:rPr>
        <w:t xml:space="preserve"> </w:t>
      </w:r>
      <w:r w:rsidRPr="00B15B49">
        <w:rPr>
          <w:rFonts w:ascii="Palatino Linotype" w:hAnsi="Palatino Linotype"/>
          <w:b/>
          <w:i/>
          <w:sz w:val="22"/>
          <w:szCs w:val="22"/>
        </w:rPr>
        <w:t>Los Comités de Transparencia</w:t>
      </w:r>
      <w:r w:rsidRPr="00B15B49">
        <w:rPr>
          <w:rFonts w:ascii="Palatino Linotype" w:hAnsi="Palatino Linotype"/>
          <w:i/>
          <w:sz w:val="22"/>
          <w:szCs w:val="22"/>
        </w:rPr>
        <w:t xml:space="preserve"> tendrán las siguientes atribuciones:</w:t>
      </w:r>
    </w:p>
    <w:p w14:paraId="54986262"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VIII. Aprobar, modificar o revocar la clasificación de la información</w:t>
      </w:r>
      <w:r w:rsidRPr="00B15B49">
        <w:rPr>
          <w:rFonts w:ascii="Palatino Linotype" w:hAnsi="Palatino Linotype"/>
          <w:i/>
          <w:sz w:val="22"/>
          <w:szCs w:val="22"/>
        </w:rPr>
        <w:t>…”</w:t>
      </w:r>
    </w:p>
    <w:p w14:paraId="75031F9E" w14:textId="77777777" w:rsidR="00CB14DC" w:rsidRPr="00B15B49" w:rsidRDefault="00CB14DC" w:rsidP="00CB14DC">
      <w:pPr>
        <w:spacing w:before="240"/>
        <w:ind w:left="993" w:right="1041"/>
        <w:contextualSpacing/>
        <w:jc w:val="both"/>
        <w:rPr>
          <w:rFonts w:ascii="Palatino Linotype" w:hAnsi="Palatino Linotype"/>
          <w:b/>
          <w:i/>
          <w:sz w:val="22"/>
          <w:szCs w:val="22"/>
        </w:rPr>
      </w:pPr>
    </w:p>
    <w:p w14:paraId="13E0DE52"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i/>
          <w:sz w:val="22"/>
          <w:szCs w:val="22"/>
        </w:rPr>
        <w:t>“</w:t>
      </w:r>
      <w:r w:rsidRPr="00B15B49">
        <w:rPr>
          <w:rFonts w:ascii="Palatino Linotype" w:hAnsi="Palatino Linotype"/>
          <w:b/>
          <w:i/>
          <w:sz w:val="22"/>
          <w:szCs w:val="22"/>
        </w:rPr>
        <w:t>Artículo 53.</w:t>
      </w:r>
      <w:r w:rsidRPr="00B15B49">
        <w:rPr>
          <w:rFonts w:ascii="Palatino Linotype" w:hAnsi="Palatino Linotype"/>
          <w:i/>
          <w:sz w:val="22"/>
          <w:szCs w:val="22"/>
        </w:rPr>
        <w:t xml:space="preserve"> Las </w:t>
      </w:r>
      <w:r w:rsidRPr="00B15B49">
        <w:rPr>
          <w:rFonts w:ascii="Palatino Linotype" w:hAnsi="Palatino Linotype"/>
          <w:b/>
          <w:i/>
          <w:sz w:val="22"/>
          <w:szCs w:val="22"/>
        </w:rPr>
        <w:t>Unidades de Transparencia</w:t>
      </w:r>
      <w:r w:rsidRPr="00B15B49">
        <w:rPr>
          <w:rFonts w:ascii="Palatino Linotype" w:hAnsi="Palatino Linotype"/>
          <w:i/>
          <w:sz w:val="22"/>
          <w:szCs w:val="22"/>
        </w:rPr>
        <w:t xml:space="preserve"> tendrán las siguientes </w:t>
      </w:r>
      <w:r w:rsidRPr="00B15B49">
        <w:rPr>
          <w:rFonts w:ascii="Palatino Linotype" w:hAnsi="Palatino Linotype"/>
          <w:b/>
          <w:i/>
          <w:sz w:val="22"/>
          <w:szCs w:val="22"/>
        </w:rPr>
        <w:t>funciones</w:t>
      </w:r>
      <w:r w:rsidRPr="00B15B49">
        <w:rPr>
          <w:rFonts w:ascii="Palatino Linotype" w:hAnsi="Palatino Linotype"/>
          <w:i/>
          <w:sz w:val="22"/>
          <w:szCs w:val="22"/>
        </w:rPr>
        <w:t>:</w:t>
      </w:r>
    </w:p>
    <w:p w14:paraId="34BDB540"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lastRenderedPageBreak/>
        <w:t>X. Presentar ante el Comité, el proyecto de clasificación de información</w:t>
      </w:r>
      <w:r w:rsidRPr="00B15B49">
        <w:rPr>
          <w:rFonts w:ascii="Palatino Linotype" w:hAnsi="Palatino Linotype"/>
          <w:i/>
          <w:sz w:val="22"/>
          <w:szCs w:val="22"/>
        </w:rPr>
        <w:t xml:space="preserve">…” </w:t>
      </w:r>
    </w:p>
    <w:p w14:paraId="6CDF1A56" w14:textId="77777777" w:rsidR="00CB14DC" w:rsidRPr="00B15B49" w:rsidRDefault="00CB14DC" w:rsidP="00CB14DC">
      <w:pPr>
        <w:spacing w:before="240"/>
        <w:ind w:left="993" w:right="1041"/>
        <w:contextualSpacing/>
        <w:jc w:val="both"/>
        <w:rPr>
          <w:rFonts w:ascii="Palatino Linotype" w:hAnsi="Palatino Linotype"/>
          <w:i/>
          <w:sz w:val="22"/>
          <w:szCs w:val="22"/>
        </w:rPr>
      </w:pPr>
    </w:p>
    <w:p w14:paraId="46023706"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59.</w:t>
      </w:r>
      <w:r w:rsidRPr="00B15B49">
        <w:rPr>
          <w:rFonts w:ascii="Palatino Linotype" w:hAnsi="Palatino Linotype"/>
          <w:i/>
          <w:sz w:val="22"/>
          <w:szCs w:val="22"/>
        </w:rPr>
        <w:t xml:space="preserve"> Los </w:t>
      </w:r>
      <w:r w:rsidRPr="00B15B49">
        <w:rPr>
          <w:rFonts w:ascii="Palatino Linotype" w:hAnsi="Palatino Linotype"/>
          <w:b/>
          <w:i/>
          <w:sz w:val="22"/>
          <w:szCs w:val="22"/>
        </w:rPr>
        <w:t>servidores públicos habilitados</w:t>
      </w:r>
      <w:r w:rsidRPr="00B15B49">
        <w:rPr>
          <w:rFonts w:ascii="Palatino Linotype" w:hAnsi="Palatino Linotype"/>
          <w:i/>
          <w:sz w:val="22"/>
          <w:szCs w:val="22"/>
        </w:rPr>
        <w:t xml:space="preserve"> tendrán las </w:t>
      </w:r>
      <w:r w:rsidRPr="00B15B49">
        <w:rPr>
          <w:rFonts w:ascii="Palatino Linotype" w:hAnsi="Palatino Linotype"/>
          <w:b/>
          <w:i/>
          <w:sz w:val="22"/>
          <w:szCs w:val="22"/>
        </w:rPr>
        <w:t>funciones</w:t>
      </w:r>
      <w:r w:rsidRPr="00B15B49">
        <w:rPr>
          <w:rFonts w:ascii="Palatino Linotype" w:hAnsi="Palatino Linotype"/>
          <w:i/>
          <w:sz w:val="22"/>
          <w:szCs w:val="22"/>
        </w:rPr>
        <w:t xml:space="preserve"> siguientes:</w:t>
      </w:r>
    </w:p>
    <w:p w14:paraId="5E05BCAA"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V. Integrar y presentar al responsable de la Unidad de Transparencia la propuesta de clasificación de información</w:t>
      </w:r>
      <w:r w:rsidRPr="00B15B49">
        <w:rPr>
          <w:rFonts w:ascii="Palatino Linotype" w:hAnsi="Palatino Linotype"/>
          <w:i/>
          <w:sz w:val="22"/>
          <w:szCs w:val="22"/>
        </w:rPr>
        <w:t>, la cual tendrá los fundamentos y argumentos en que se basa dicha propuesta…”</w:t>
      </w:r>
    </w:p>
    <w:p w14:paraId="1D23BDA5" w14:textId="77777777" w:rsidR="00CB14DC" w:rsidRPr="00B15B49" w:rsidRDefault="00CB14DC" w:rsidP="00CB14DC">
      <w:pPr>
        <w:spacing w:before="240" w:after="240" w:line="360" w:lineRule="auto"/>
        <w:jc w:val="both"/>
        <w:rPr>
          <w:rFonts w:ascii="Palatino Linotype" w:hAnsi="Palatino Linotype" w:cs="Arial"/>
        </w:rPr>
      </w:pPr>
      <w:r w:rsidRPr="00B15B49">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F2F2E64" w14:textId="77777777" w:rsidR="00CB14DC" w:rsidRPr="00B15B49" w:rsidRDefault="00CB14DC" w:rsidP="00CB14DC">
      <w:pPr>
        <w:spacing w:before="240" w:after="240" w:line="360" w:lineRule="auto"/>
        <w:jc w:val="both"/>
        <w:rPr>
          <w:rFonts w:ascii="Palatino Linotype" w:hAnsi="Palatino Linotype"/>
        </w:rPr>
      </w:pPr>
      <w:r w:rsidRPr="00B15B49">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5013AF28" w14:textId="77777777" w:rsidR="00CB14DC" w:rsidRPr="00B15B49" w:rsidRDefault="00CB14DC" w:rsidP="00CB14DC">
      <w:pPr>
        <w:spacing w:before="240" w:after="240"/>
        <w:ind w:left="993" w:right="1041"/>
        <w:jc w:val="both"/>
        <w:rPr>
          <w:rFonts w:ascii="Palatino Linotype" w:hAnsi="Palatino Linotype" w:cs="Arial"/>
          <w:i/>
          <w:sz w:val="22"/>
          <w:szCs w:val="22"/>
        </w:rPr>
      </w:pPr>
      <w:r w:rsidRPr="00B15B49">
        <w:rPr>
          <w:rFonts w:ascii="Palatino Linotype" w:hAnsi="Palatino Linotype"/>
          <w:i/>
          <w:sz w:val="22"/>
          <w:szCs w:val="22"/>
        </w:rPr>
        <w:t>“</w:t>
      </w:r>
      <w:r w:rsidRPr="00B15B49">
        <w:rPr>
          <w:rFonts w:ascii="Palatino Linotype" w:hAnsi="Palatino Linotype"/>
          <w:b/>
          <w:i/>
          <w:sz w:val="22"/>
          <w:szCs w:val="22"/>
        </w:rPr>
        <w:t>Artículo 149.</w:t>
      </w:r>
      <w:r w:rsidRPr="00B15B49">
        <w:rPr>
          <w:rFonts w:ascii="Palatino Linotype" w:hAnsi="Palatino Linotype"/>
          <w:i/>
          <w:sz w:val="22"/>
          <w:szCs w:val="22"/>
        </w:rPr>
        <w:t xml:space="preserve"> El </w:t>
      </w:r>
      <w:r w:rsidRPr="00B15B49">
        <w:rPr>
          <w:rFonts w:ascii="Palatino Linotype" w:hAnsi="Palatino Linotype"/>
          <w:b/>
          <w:i/>
          <w:sz w:val="22"/>
          <w:szCs w:val="22"/>
        </w:rPr>
        <w:t>acuerdo que clasifique la información como confidencial</w:t>
      </w:r>
      <w:r w:rsidRPr="00B15B4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E33830D" w14:textId="77777777" w:rsidR="00CB14DC" w:rsidRPr="00B15B49" w:rsidRDefault="00CB14DC" w:rsidP="00CB14DC">
      <w:pPr>
        <w:spacing w:before="240" w:after="240" w:line="360" w:lineRule="auto"/>
        <w:ind w:right="49"/>
        <w:jc w:val="both"/>
        <w:rPr>
          <w:rFonts w:ascii="Palatino Linotype" w:hAnsi="Palatino Linotype" w:cs="Arial"/>
          <w:lang w:eastAsia="es-CO"/>
        </w:rPr>
      </w:pPr>
      <w:r w:rsidRPr="00B15B49">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w:t>
      </w:r>
      <w:r w:rsidRPr="00B15B49">
        <w:rPr>
          <w:rFonts w:ascii="Palatino Linotype" w:hAnsi="Palatino Linotype" w:cs="Arial"/>
          <w:lang w:eastAsia="es-CO"/>
        </w:rPr>
        <w:lastRenderedPageBreak/>
        <w:t>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39374451" w14:textId="11DBD765" w:rsidR="00CB14DC" w:rsidRPr="00B15B49" w:rsidRDefault="00CB14DC" w:rsidP="00CB14DC">
      <w:pPr>
        <w:spacing w:before="240" w:after="240" w:line="360" w:lineRule="auto"/>
        <w:jc w:val="both"/>
        <w:rPr>
          <w:rFonts w:ascii="Palatino Linotype" w:hAnsi="Palatino Linotype" w:cs="Arial"/>
          <w:lang w:val="es-MX"/>
        </w:rPr>
      </w:pPr>
      <w:r w:rsidRPr="00B15B49">
        <w:rPr>
          <w:rFonts w:ascii="Palatino Linotype" w:hAnsi="Palatino Linotype" w:cs="Arial"/>
          <w:lang w:val="es-MX"/>
        </w:rPr>
        <w:t xml:space="preserve">En el caso específico, es alusivo referir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B15B49">
        <w:rPr>
          <w:rFonts w:ascii="Palatino Linotype" w:hAnsi="Palatino Linotype" w:cs="Arial"/>
          <w:b/>
          <w:lang w:val="es-MX"/>
        </w:rPr>
        <w:t>Registro Federal de Contribuyentes</w:t>
      </w:r>
      <w:r w:rsidRPr="00B15B49">
        <w:rPr>
          <w:rFonts w:ascii="Palatino Linotype" w:hAnsi="Palatino Linotype" w:cs="Arial"/>
          <w:lang w:val="es-MX"/>
        </w:rPr>
        <w:t xml:space="preserve"> (RFC), la </w:t>
      </w:r>
      <w:r w:rsidRPr="00B15B49">
        <w:rPr>
          <w:rFonts w:ascii="Palatino Linotype" w:hAnsi="Palatino Linotype" w:cs="Arial"/>
          <w:b/>
          <w:lang w:val="es-MX"/>
        </w:rPr>
        <w:t>Clave Única de Registro de Población</w:t>
      </w:r>
      <w:r w:rsidRPr="00B15B49">
        <w:rPr>
          <w:rFonts w:ascii="Palatino Linotype" w:hAnsi="Palatino Linotype" w:cs="Arial"/>
          <w:lang w:val="es-MX"/>
        </w:rPr>
        <w:t xml:space="preserve"> (CUR</w:t>
      </w:r>
      <w:r w:rsidR="001110A9">
        <w:rPr>
          <w:rFonts w:ascii="Palatino Linotype" w:hAnsi="Palatino Linotype" w:cs="Arial"/>
          <w:lang w:val="es-MX"/>
        </w:rPr>
        <w:t>P) y</w:t>
      </w:r>
      <w:r w:rsidRPr="00B15B49">
        <w:rPr>
          <w:rFonts w:ascii="Palatino Linotype" w:hAnsi="Palatino Linotype" w:cs="Arial"/>
          <w:lang w:val="es-MX"/>
        </w:rPr>
        <w:t xml:space="preserve"> la </w:t>
      </w:r>
      <w:r w:rsidRPr="00B15B49">
        <w:rPr>
          <w:rFonts w:ascii="Palatino Linotype" w:hAnsi="Palatino Linotype" w:cs="Arial"/>
          <w:b/>
          <w:lang w:val="es-MX"/>
        </w:rPr>
        <w:t>Clave de cualquier tipo de seguridad social</w:t>
      </w:r>
      <w:r w:rsidR="00521A9C">
        <w:rPr>
          <w:rFonts w:ascii="Palatino Linotype" w:hAnsi="Palatino Linotype" w:cs="Arial"/>
          <w:lang w:val="es-MX"/>
        </w:rPr>
        <w:t>.</w:t>
      </w:r>
    </w:p>
    <w:p w14:paraId="1844B2EA" w14:textId="77777777" w:rsidR="00CB14DC" w:rsidRPr="00B15B49" w:rsidRDefault="00CB14DC" w:rsidP="00CB14DC">
      <w:pPr>
        <w:autoSpaceDE w:val="0"/>
        <w:autoSpaceDN w:val="0"/>
        <w:adjustRightInd w:val="0"/>
        <w:spacing w:before="240" w:after="240" w:line="360" w:lineRule="auto"/>
        <w:jc w:val="both"/>
        <w:rPr>
          <w:rFonts w:ascii="Palatino Linotype" w:hAnsi="Palatino Linotype" w:cs="Arial"/>
        </w:rPr>
      </w:pPr>
      <w:r w:rsidRPr="00B15B49">
        <w:rPr>
          <w:rFonts w:ascii="Palatino Linotype" w:hAnsi="Palatino Linotype" w:cs="Arial"/>
          <w:lang w:eastAsia="es-MX"/>
        </w:rPr>
        <w:t>En cuanto al Registro Federal de Contribuyentes constituye un dato personal, ya que para su obtención es necesario acreditar ante la autoridad fiscal previamente la identidad de la persona, su fecha de nacimiento, entre otros aspectos.</w:t>
      </w:r>
    </w:p>
    <w:p w14:paraId="1E908C88" w14:textId="77777777" w:rsidR="00CB14DC" w:rsidRPr="00B15B49" w:rsidRDefault="00CB14DC" w:rsidP="00CB14DC">
      <w:pPr>
        <w:spacing w:before="240" w:after="240" w:line="360" w:lineRule="auto"/>
        <w:jc w:val="both"/>
        <w:rPr>
          <w:rFonts w:ascii="Palatino Linotype" w:hAnsi="Palatino Linotype" w:cs="Arial"/>
          <w:lang w:eastAsia="es-MX"/>
        </w:rPr>
      </w:pPr>
      <w:r w:rsidRPr="00B15B49">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A6C08DC" w14:textId="77777777" w:rsidR="00CB14DC" w:rsidRPr="00B15B49" w:rsidRDefault="00CB14DC" w:rsidP="00CB14DC">
      <w:pPr>
        <w:spacing w:before="240" w:after="240" w:line="360" w:lineRule="auto"/>
        <w:jc w:val="both"/>
        <w:rPr>
          <w:rFonts w:ascii="Palatino Linotype" w:hAnsi="Palatino Linotype" w:cs="Arial"/>
          <w:lang w:eastAsia="es-MX"/>
        </w:rPr>
      </w:pPr>
      <w:r w:rsidRPr="00B15B49">
        <w:rPr>
          <w:rFonts w:ascii="Palatino Linotype" w:hAnsi="Palatino Linotype" w:cs="Arial"/>
          <w:lang w:eastAsia="es-MX"/>
        </w:rPr>
        <w:t>Lo anterior es compartido por el entonces Instituto Nacional de Transparencia, Acceso a la Información y Protección de Datos Personales (INAI) a través del Criterio 19/17, el cual es del tenor literal siguiente:</w:t>
      </w:r>
    </w:p>
    <w:p w14:paraId="0D9CB664" w14:textId="77777777" w:rsidR="00CB14DC" w:rsidRPr="00B15B49" w:rsidRDefault="00CB14DC" w:rsidP="00CB14DC">
      <w:pPr>
        <w:autoSpaceDE w:val="0"/>
        <w:autoSpaceDN w:val="0"/>
        <w:adjustRightInd w:val="0"/>
        <w:spacing w:before="240" w:after="240"/>
        <w:ind w:left="851" w:right="900"/>
        <w:jc w:val="both"/>
        <w:rPr>
          <w:rFonts w:ascii="Palatino Linotype" w:hAnsi="Palatino Linotype" w:cs="Arial"/>
          <w:i/>
          <w:sz w:val="22"/>
          <w:szCs w:val="22"/>
        </w:rPr>
      </w:pPr>
      <w:r w:rsidRPr="00B15B49">
        <w:rPr>
          <w:rFonts w:ascii="Palatino Linotype" w:hAnsi="Palatino Linotype" w:cs="Arial"/>
          <w:b/>
          <w:bCs/>
          <w:i/>
          <w:sz w:val="22"/>
          <w:szCs w:val="22"/>
        </w:rPr>
        <w:lastRenderedPageBreak/>
        <w:t xml:space="preserve">“Registro Federal de Contribuyentes (RFC) de personas físicas. </w:t>
      </w:r>
      <w:r w:rsidRPr="00B15B49">
        <w:rPr>
          <w:rFonts w:ascii="Palatino Linotype" w:hAnsi="Palatino Linotype" w:cs="Arial"/>
          <w:bCs/>
          <w:i/>
          <w:sz w:val="22"/>
          <w:szCs w:val="22"/>
        </w:rPr>
        <w:t>E</w:t>
      </w:r>
      <w:r w:rsidRPr="00B15B49">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B15B49">
        <w:rPr>
          <w:rFonts w:ascii="Palatino Linotype" w:hAnsi="Palatino Linotype" w:cs="Arial"/>
          <w:bCs/>
          <w:i/>
          <w:sz w:val="22"/>
          <w:szCs w:val="22"/>
        </w:rPr>
        <w:t xml:space="preserve"> (Sic)</w:t>
      </w:r>
    </w:p>
    <w:p w14:paraId="500DE555" w14:textId="77777777" w:rsidR="00CB14DC" w:rsidRPr="00B15B49" w:rsidRDefault="00CB14DC" w:rsidP="00CB14DC">
      <w:pPr>
        <w:spacing w:before="240" w:after="240" w:line="360" w:lineRule="auto"/>
        <w:jc w:val="both"/>
        <w:rPr>
          <w:rFonts w:ascii="Palatino Linotype" w:hAnsi="Palatino Linotype" w:cs="Arial"/>
          <w:lang w:val="es-MX" w:eastAsia="es-MX"/>
        </w:rPr>
      </w:pPr>
      <w:r w:rsidRPr="00B15B49">
        <w:rPr>
          <w:rFonts w:ascii="Palatino Linotype" w:hAnsi="Palatino Linotype" w:cs="Arial"/>
          <w:lang w:val="es-MX"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023C0E6" w14:textId="77777777" w:rsidR="00CB14DC" w:rsidRPr="00B15B49" w:rsidRDefault="00CB14DC" w:rsidP="00CB14DC">
      <w:pPr>
        <w:spacing w:before="240" w:after="240" w:line="360" w:lineRule="auto"/>
        <w:jc w:val="both"/>
        <w:rPr>
          <w:rFonts w:ascii="Palatino Linotype" w:hAnsi="Palatino Linotype" w:cs="Arial"/>
          <w:lang w:val="es-MX" w:eastAsia="es-MX"/>
        </w:rPr>
      </w:pPr>
      <w:r w:rsidRPr="00B15B49">
        <w:rPr>
          <w:rFonts w:ascii="Palatino Linotype" w:hAnsi="Palatino Linotype" w:cs="Arial"/>
          <w:lang w:val="es-MX" w:eastAsia="es-MX"/>
        </w:rPr>
        <w:t xml:space="preserve">En cuanto a la </w:t>
      </w:r>
      <w:r w:rsidRPr="00B15B49">
        <w:rPr>
          <w:rFonts w:ascii="Palatino Linotype" w:hAnsi="Palatino Linotype" w:cs="Arial"/>
          <w:lang w:val="es-MX"/>
        </w:rPr>
        <w:t xml:space="preserve">CURP en virtud de que éste se </w:t>
      </w:r>
      <w:r w:rsidRPr="00B15B49">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6AC1B49" w14:textId="77777777" w:rsidR="00CB14DC" w:rsidRPr="00B15B49" w:rsidRDefault="00CB14DC" w:rsidP="00CB14DC">
      <w:pPr>
        <w:spacing w:before="240" w:after="240" w:line="360" w:lineRule="auto"/>
        <w:jc w:val="both"/>
        <w:rPr>
          <w:rFonts w:ascii="Palatino Linotype" w:hAnsi="Palatino Linotype" w:cs="Arial"/>
        </w:rPr>
      </w:pPr>
      <w:r w:rsidRPr="00B15B49">
        <w:rPr>
          <w:rFonts w:ascii="Palatino Linotype" w:hAnsi="Palatino Linotype" w:cs="Arial"/>
        </w:rPr>
        <w:t xml:space="preserve">Argumento que es compartido por el entonces </w:t>
      </w:r>
      <w:r w:rsidRPr="00B15B49">
        <w:rPr>
          <w:rFonts w:ascii="Palatino Linotype" w:hAnsi="Palatino Linotype" w:cs="Arial"/>
          <w:lang w:eastAsia="es-MX"/>
        </w:rPr>
        <w:t>Instituto Nacional de Transparencia, Acceso a la Información y Protección de Datos Personales (INAI)</w:t>
      </w:r>
      <w:r w:rsidRPr="00B15B49">
        <w:rPr>
          <w:rFonts w:ascii="Palatino Linotype" w:hAnsi="Palatino Linotype" w:cs="Arial"/>
          <w:bCs/>
        </w:rPr>
        <w:t xml:space="preserve">, conforme al </w:t>
      </w:r>
      <w:r w:rsidRPr="00B15B49">
        <w:rPr>
          <w:rFonts w:ascii="Palatino Linotype" w:hAnsi="Palatino Linotype" w:cs="Arial"/>
        </w:rPr>
        <w:t xml:space="preserve">criterio número 18/17, el cual refiere: </w:t>
      </w:r>
    </w:p>
    <w:p w14:paraId="039F904C" w14:textId="77777777" w:rsidR="00CB14DC" w:rsidRPr="00B15B49" w:rsidRDefault="00CB14DC" w:rsidP="00CB14DC">
      <w:pPr>
        <w:pStyle w:val="Default"/>
        <w:spacing w:before="120" w:after="120"/>
        <w:ind w:left="851" w:right="900"/>
        <w:jc w:val="both"/>
        <w:rPr>
          <w:rFonts w:ascii="Palatino Linotype" w:hAnsi="Palatino Linotype"/>
          <w:b/>
          <w:i/>
          <w:color w:val="auto"/>
          <w:sz w:val="22"/>
          <w:szCs w:val="22"/>
        </w:rPr>
      </w:pPr>
      <w:r w:rsidRPr="00B15B49">
        <w:rPr>
          <w:rFonts w:ascii="Palatino Linotype" w:hAnsi="Palatino Linotype"/>
          <w:b/>
          <w:bCs/>
          <w:i/>
          <w:color w:val="auto"/>
          <w:sz w:val="22"/>
          <w:szCs w:val="22"/>
          <w:lang w:eastAsia="es-MX"/>
        </w:rPr>
        <w:t>“</w:t>
      </w:r>
      <w:r w:rsidRPr="00B15B49">
        <w:rPr>
          <w:rFonts w:ascii="Palatino Linotype" w:hAnsi="Palatino Linotype"/>
          <w:b/>
          <w:bCs/>
          <w:i/>
          <w:color w:val="auto"/>
          <w:sz w:val="22"/>
          <w:szCs w:val="22"/>
        </w:rPr>
        <w:t xml:space="preserve">Clave Única de Registro de Población (CURP). </w:t>
      </w:r>
      <w:r w:rsidRPr="00B15B49">
        <w:rPr>
          <w:rFonts w:ascii="Palatino Linotype" w:hAnsi="Palatino Linotype"/>
          <w:bCs/>
          <w:i/>
          <w:color w:val="auto"/>
          <w:sz w:val="22"/>
          <w:szCs w:val="22"/>
        </w:rPr>
        <w:t xml:space="preserve">La </w:t>
      </w:r>
      <w:r w:rsidRPr="00B15B49">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B15B49">
        <w:rPr>
          <w:rFonts w:ascii="Palatino Linotype" w:hAnsi="Palatino Linotype"/>
          <w:i/>
          <w:color w:val="auto"/>
          <w:sz w:val="22"/>
          <w:szCs w:val="22"/>
          <w:lang w:eastAsia="es-MX"/>
        </w:rPr>
        <w:t>” (Sic)</w:t>
      </w:r>
    </w:p>
    <w:p w14:paraId="1B6F5FBF" w14:textId="77777777" w:rsidR="00CB14DC" w:rsidRDefault="00CB14DC" w:rsidP="00CB14DC">
      <w:pPr>
        <w:autoSpaceDE w:val="0"/>
        <w:autoSpaceDN w:val="0"/>
        <w:adjustRightInd w:val="0"/>
        <w:spacing w:before="240" w:after="240" w:line="360" w:lineRule="auto"/>
        <w:jc w:val="both"/>
        <w:rPr>
          <w:rFonts w:ascii="Palatino Linotype" w:hAnsi="Palatino Linotype" w:cs="Arial"/>
        </w:rPr>
      </w:pPr>
      <w:r w:rsidRPr="00B15B49">
        <w:rPr>
          <w:rFonts w:ascii="Palatino Linotype" w:hAnsi="Palatino Linotype" w:cs="Arial"/>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255DED8" w14:textId="09C3356F" w:rsidR="001110A9" w:rsidRPr="00B15B49" w:rsidRDefault="001110A9" w:rsidP="001110A9">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En conclusión</w:t>
      </w:r>
      <w:r w:rsidRPr="008F2BA9">
        <w:rPr>
          <w:rFonts w:ascii="Palatino Linotype" w:hAnsi="Palatino Linotype" w:cs="Arial"/>
        </w:rPr>
        <w:t>, en la versión pública de</w:t>
      </w:r>
      <w:r>
        <w:rPr>
          <w:rFonts w:ascii="Palatino Linotype" w:hAnsi="Palatino Linotype" w:cs="Arial"/>
        </w:rPr>
        <w:t xml:space="preserve"> los documentos a entregar</w:t>
      </w:r>
      <w:r w:rsidRPr="008F2BA9">
        <w:rPr>
          <w:rFonts w:ascii="Palatino Linotype" w:hAnsi="Palatino Linotype" w:cs="Arial"/>
        </w:rPr>
        <w:t xml:space="preserve"> se deben testar aquellos elementos señalados en la presente resolución, en el entendido de que debe ser pública toda la demás información relacionada que no encuadre en los conceptos anteriores.</w:t>
      </w:r>
    </w:p>
    <w:p w14:paraId="5439A464" w14:textId="20D02B90" w:rsidR="006A559E" w:rsidRDefault="005C3AC2" w:rsidP="006A559E">
      <w:pPr>
        <w:spacing w:before="240" w:after="240" w:line="360" w:lineRule="auto"/>
        <w:jc w:val="both"/>
        <w:rPr>
          <w:rFonts w:ascii="Palatino Linotype" w:hAnsi="Palatino Linotype" w:cs="Arial"/>
        </w:rPr>
      </w:pPr>
      <w:r>
        <w:rPr>
          <w:rFonts w:ascii="Palatino Linotype" w:hAnsi="Palatino Linotype" w:cs="Arial"/>
        </w:rPr>
        <w:t>A</w:t>
      </w:r>
      <w:r w:rsidR="006A559E" w:rsidRPr="007E27E3">
        <w:rPr>
          <w:rFonts w:ascii="Palatino Linotype" w:hAnsi="Palatino Linotype" w:cs="Arial"/>
        </w:rPr>
        <w:t xml:space="preserve">sí, con fundamento en lo prescrito en los artículos 5 párrafos </w:t>
      </w:r>
      <w:r w:rsidR="00DA57EB">
        <w:rPr>
          <w:rFonts w:ascii="Palatino Linotype" w:hAnsi="Palatino Linotype" w:cs="Arial"/>
        </w:rPr>
        <w:t>vigésimo, vigésimo primero y vigésimo segundo</w:t>
      </w:r>
      <w:r w:rsidR="006A559E" w:rsidRPr="007E27E3">
        <w:rPr>
          <w:rFonts w:ascii="Palatino Linotype" w:hAnsi="Palatino Linotype" w:cs="Arial"/>
        </w:rPr>
        <w:t xml:space="preserve"> de la Constitución Política del Estado Libre y Soberano de México; 2, fracción II; 29, 36 fracciones I y II; 176, 178,</w:t>
      </w:r>
      <w:r w:rsidR="006A559E">
        <w:rPr>
          <w:rFonts w:ascii="Palatino Linotype" w:hAnsi="Palatino Linotype" w:cs="Arial"/>
        </w:rPr>
        <w:t xml:space="preserve"> 179</w:t>
      </w:r>
      <w:r w:rsidR="001F1730">
        <w:rPr>
          <w:rFonts w:ascii="Palatino Linotype" w:hAnsi="Palatino Linotype" w:cs="Arial"/>
        </w:rPr>
        <w:t xml:space="preserve"> fracción</w:t>
      </w:r>
      <w:r w:rsidR="009752C3">
        <w:rPr>
          <w:rFonts w:ascii="Palatino Linotype" w:hAnsi="Palatino Linotype" w:cs="Arial"/>
        </w:rPr>
        <w:t xml:space="preserve"> V</w:t>
      </w:r>
      <w:r w:rsidR="006A559E">
        <w:rPr>
          <w:rFonts w:ascii="Palatino Linotype" w:hAnsi="Palatino Linotype" w:cs="Arial"/>
        </w:rPr>
        <w:t>,</w:t>
      </w:r>
      <w:r w:rsidR="00D87E63">
        <w:rPr>
          <w:rFonts w:ascii="Palatino Linotype" w:hAnsi="Palatino Linotype" w:cs="Arial"/>
        </w:rPr>
        <w:t xml:space="preserve"> 181 y</w:t>
      </w:r>
      <w:r w:rsidR="006A559E" w:rsidRPr="007E27E3">
        <w:rPr>
          <w:rFonts w:ascii="Palatino Linotype" w:hAnsi="Palatino Linotype" w:cs="Arial"/>
        </w:rPr>
        <w:t xml:space="preserve"> 185 de la Ley de Transparencia y Acceso a la Información Pública del Estado de México y Municipios, este Pleno:</w:t>
      </w:r>
    </w:p>
    <w:p w14:paraId="42647389" w14:textId="77777777" w:rsidR="006A559E" w:rsidRPr="00A22E55" w:rsidRDefault="006A559E" w:rsidP="006A559E">
      <w:pPr>
        <w:pStyle w:val="Prrafodelista"/>
        <w:numPr>
          <w:ilvl w:val="0"/>
          <w:numId w:val="12"/>
        </w:numPr>
        <w:spacing w:before="240" w:after="240" w:line="360" w:lineRule="auto"/>
        <w:contextualSpacing/>
        <w:jc w:val="center"/>
        <w:rPr>
          <w:rFonts w:ascii="Palatino Linotype" w:hAnsi="Palatino Linotype" w:cs="Arial"/>
          <w:b/>
        </w:rPr>
      </w:pPr>
      <w:r w:rsidRPr="00A22E55">
        <w:rPr>
          <w:rFonts w:ascii="Palatino Linotype" w:hAnsi="Palatino Linotype" w:cs="Arial"/>
          <w:b/>
        </w:rPr>
        <w:t>R E S U E L V E:</w:t>
      </w:r>
    </w:p>
    <w:p w14:paraId="51840B33" w14:textId="1AD0B5B6" w:rsidR="00A97ACB" w:rsidRDefault="00A97ACB" w:rsidP="00373004">
      <w:pPr>
        <w:spacing w:before="240" w:after="240" w:line="360" w:lineRule="auto"/>
        <w:jc w:val="both"/>
        <w:rPr>
          <w:rFonts w:ascii="Palatino Linotype" w:hAnsi="Palatino Linotype" w:cs="Arial"/>
          <w:b/>
        </w:rPr>
      </w:pPr>
      <w:r w:rsidRPr="00A22E55">
        <w:rPr>
          <w:rFonts w:ascii="Palatino Linotype" w:hAnsi="Palatino Linotype" w:cs="Arial"/>
          <w:b/>
        </w:rPr>
        <w:t xml:space="preserve">Primero. </w:t>
      </w:r>
      <w:r w:rsidR="001110A9" w:rsidRPr="00991502">
        <w:rPr>
          <w:rFonts w:ascii="Palatino Linotype" w:hAnsi="Palatino Linotype" w:cs="Arial"/>
        </w:rPr>
        <w:t xml:space="preserve">Son infundados los motivos de inconformidad aducidos por </w:t>
      </w:r>
      <w:r w:rsidR="001110A9">
        <w:rPr>
          <w:rFonts w:ascii="Palatino Linotype" w:hAnsi="Palatino Linotype" w:cs="Arial"/>
          <w:b/>
        </w:rPr>
        <w:t>el</w:t>
      </w:r>
      <w:r w:rsidR="001110A9" w:rsidRPr="00991502">
        <w:rPr>
          <w:rFonts w:ascii="Palatino Linotype" w:hAnsi="Palatino Linotype" w:cs="Arial"/>
          <w:b/>
        </w:rPr>
        <w:t xml:space="preserve"> recurrente</w:t>
      </w:r>
      <w:r w:rsidR="001110A9">
        <w:rPr>
          <w:rFonts w:ascii="Palatino Linotype" w:hAnsi="Palatino Linotype" w:cs="Arial"/>
        </w:rPr>
        <w:t xml:space="preserve"> en </w:t>
      </w:r>
      <w:r w:rsidR="001110A9">
        <w:rPr>
          <w:rFonts w:ascii="Palatino Linotype" w:hAnsi="Palatino Linotype"/>
        </w:rPr>
        <w:t xml:space="preserve">el recurso de revisión número </w:t>
      </w:r>
      <w:r w:rsidR="001110A9">
        <w:rPr>
          <w:rFonts w:ascii="Palatino Linotype" w:hAnsi="Palatino Linotype"/>
          <w:b/>
        </w:rPr>
        <w:t>03614</w:t>
      </w:r>
      <w:r w:rsidR="001110A9" w:rsidRPr="007F5EA4">
        <w:rPr>
          <w:rFonts w:ascii="Palatino Linotype" w:hAnsi="Palatino Linotype"/>
          <w:b/>
        </w:rPr>
        <w:t>/INFOEM/IP/RR/2018</w:t>
      </w:r>
      <w:r w:rsidR="001110A9" w:rsidRPr="00991502">
        <w:rPr>
          <w:rFonts w:ascii="Palatino Linotype" w:hAnsi="Palatino Linotype" w:cs="Arial"/>
        </w:rPr>
        <w:t xml:space="preserve"> por ende, en términos de los argumentos de derecho señalados en el considerando Cuarto, se</w:t>
      </w:r>
      <w:r w:rsidR="001110A9" w:rsidRPr="00991502">
        <w:rPr>
          <w:rFonts w:ascii="Palatino Linotype" w:hAnsi="Palatino Linotype" w:cs="Arial"/>
          <w:b/>
        </w:rPr>
        <w:t xml:space="preserve"> CONFIRMA </w:t>
      </w:r>
      <w:r w:rsidR="001110A9" w:rsidRPr="00991502">
        <w:rPr>
          <w:rFonts w:ascii="Palatino Linotype" w:hAnsi="Palatino Linotype" w:cs="Arial"/>
        </w:rPr>
        <w:t xml:space="preserve">la respuesta del </w:t>
      </w:r>
      <w:r w:rsidR="001110A9" w:rsidRPr="001110A9">
        <w:rPr>
          <w:rFonts w:ascii="Palatino Linotype" w:hAnsi="Palatino Linotype" w:cs="Arial"/>
        </w:rPr>
        <w:t>Sujeto Obligado</w:t>
      </w:r>
      <w:r>
        <w:rPr>
          <w:rFonts w:ascii="Palatino Linotype" w:hAnsi="Palatino Linotype"/>
        </w:rPr>
        <w:t>.</w:t>
      </w:r>
    </w:p>
    <w:p w14:paraId="12C61FAD" w14:textId="22D90FCF" w:rsidR="00373004" w:rsidRPr="00623957" w:rsidRDefault="00A97ACB" w:rsidP="00373004">
      <w:pPr>
        <w:spacing w:before="240" w:after="240" w:line="360" w:lineRule="auto"/>
        <w:jc w:val="both"/>
        <w:rPr>
          <w:rFonts w:ascii="Palatino Linotype" w:hAnsi="Palatino Linotype" w:cs="Arial"/>
        </w:rPr>
      </w:pPr>
      <w:r>
        <w:rPr>
          <w:rFonts w:ascii="Palatino Linotype" w:hAnsi="Palatino Linotype" w:cs="Arial"/>
          <w:b/>
        </w:rPr>
        <w:t>Segundo</w:t>
      </w:r>
      <w:r w:rsidR="00373004" w:rsidRPr="00623957">
        <w:rPr>
          <w:rFonts w:ascii="Palatino Linotype" w:hAnsi="Palatino Linotype" w:cs="Arial"/>
          <w:b/>
        </w:rPr>
        <w:t xml:space="preserve">. </w:t>
      </w:r>
      <w:r w:rsidR="00FA2EE6">
        <w:rPr>
          <w:rFonts w:ascii="Palatino Linotype" w:hAnsi="Palatino Linotype" w:cs="Arial"/>
        </w:rPr>
        <w:t>Son</w:t>
      </w:r>
      <w:r w:rsidR="00EC2D24">
        <w:rPr>
          <w:rFonts w:ascii="Palatino Linotype" w:hAnsi="Palatino Linotype" w:cs="Arial"/>
        </w:rPr>
        <w:t xml:space="preserve"> parcialmente</w:t>
      </w:r>
      <w:r w:rsidR="00B21DDD">
        <w:rPr>
          <w:rFonts w:ascii="Palatino Linotype" w:hAnsi="Palatino Linotype" w:cs="Arial"/>
        </w:rPr>
        <w:t xml:space="preserve"> </w:t>
      </w:r>
      <w:r w:rsidR="00373004" w:rsidRPr="00623957">
        <w:rPr>
          <w:rFonts w:ascii="Palatino Linotype" w:hAnsi="Palatino Linotype" w:cs="Arial"/>
        </w:rPr>
        <w:t xml:space="preserve">fundados los motivos de inconformidad expuestos por </w:t>
      </w:r>
      <w:r w:rsidR="001110A9">
        <w:rPr>
          <w:rFonts w:ascii="Palatino Linotype" w:hAnsi="Palatino Linotype" w:cs="Arial"/>
          <w:b/>
        </w:rPr>
        <w:t>el</w:t>
      </w:r>
      <w:r w:rsidR="00373004" w:rsidRPr="00623957">
        <w:rPr>
          <w:rFonts w:ascii="Palatino Linotype" w:hAnsi="Palatino Linotype" w:cs="Arial"/>
          <w:b/>
        </w:rPr>
        <w:t xml:space="preserve"> recurrente</w:t>
      </w:r>
      <w:r w:rsidR="00373004" w:rsidRPr="00623957">
        <w:rPr>
          <w:rFonts w:ascii="Palatino Linotype" w:hAnsi="Palatino Linotype" w:cs="Arial"/>
        </w:rPr>
        <w:t>,</w:t>
      </w:r>
      <w:r>
        <w:rPr>
          <w:rFonts w:ascii="Palatino Linotype" w:hAnsi="Palatino Linotype" w:cs="Arial"/>
        </w:rPr>
        <w:t xml:space="preserve"> en los recursos de revisión </w:t>
      </w:r>
      <w:r w:rsidR="001110A9">
        <w:rPr>
          <w:rFonts w:ascii="Palatino Linotype" w:hAnsi="Palatino Linotype" w:cs="Arial"/>
          <w:b/>
          <w:bCs/>
          <w:sz w:val="23"/>
          <w:szCs w:val="23"/>
        </w:rPr>
        <w:t>03604</w:t>
      </w:r>
      <w:r w:rsidR="001110A9" w:rsidRPr="00DA2E8A">
        <w:rPr>
          <w:rFonts w:ascii="Palatino Linotype" w:hAnsi="Palatino Linotype" w:cs="Arial"/>
          <w:b/>
          <w:bCs/>
          <w:sz w:val="23"/>
          <w:szCs w:val="23"/>
        </w:rPr>
        <w:t>/INFOEM/IP/RR/201</w:t>
      </w:r>
      <w:r w:rsidR="001110A9">
        <w:rPr>
          <w:rFonts w:ascii="Palatino Linotype" w:hAnsi="Palatino Linotype" w:cs="Arial"/>
          <w:b/>
          <w:bCs/>
          <w:sz w:val="23"/>
          <w:szCs w:val="23"/>
        </w:rPr>
        <w:t>8,</w:t>
      </w:r>
      <w:r w:rsidR="001110A9" w:rsidRPr="00DA2E8A">
        <w:rPr>
          <w:rFonts w:ascii="Palatino Linotype" w:hAnsi="Palatino Linotype" w:cs="Arial"/>
          <w:b/>
          <w:bCs/>
          <w:sz w:val="23"/>
          <w:szCs w:val="23"/>
        </w:rPr>
        <w:t xml:space="preserve"> </w:t>
      </w:r>
      <w:r w:rsidR="001110A9">
        <w:rPr>
          <w:rFonts w:ascii="Palatino Linotype" w:hAnsi="Palatino Linotype" w:cs="Arial"/>
          <w:b/>
          <w:bCs/>
          <w:sz w:val="23"/>
          <w:szCs w:val="23"/>
        </w:rPr>
        <w:t>03605</w:t>
      </w:r>
      <w:r w:rsidR="001110A9" w:rsidRPr="00DA2E8A">
        <w:rPr>
          <w:rFonts w:ascii="Palatino Linotype" w:hAnsi="Palatino Linotype" w:cs="Arial"/>
          <w:b/>
          <w:bCs/>
          <w:sz w:val="23"/>
          <w:szCs w:val="23"/>
        </w:rPr>
        <w:t xml:space="preserve">/INFOEM/IP/RR/2018, </w:t>
      </w:r>
      <w:r w:rsidR="001110A9">
        <w:rPr>
          <w:rFonts w:ascii="Palatino Linotype" w:hAnsi="Palatino Linotype" w:cs="Arial"/>
          <w:b/>
          <w:bCs/>
          <w:sz w:val="23"/>
          <w:szCs w:val="23"/>
        </w:rPr>
        <w:t>03606</w:t>
      </w:r>
      <w:r w:rsidR="001110A9" w:rsidRPr="00DA2E8A">
        <w:rPr>
          <w:rFonts w:ascii="Palatino Linotype" w:hAnsi="Palatino Linotype" w:cs="Arial"/>
          <w:b/>
          <w:bCs/>
          <w:sz w:val="23"/>
          <w:szCs w:val="23"/>
        </w:rPr>
        <w:t>/INFOEM/IP/RR/2018</w:t>
      </w:r>
      <w:r w:rsidR="001110A9">
        <w:rPr>
          <w:rFonts w:ascii="Palatino Linotype" w:hAnsi="Palatino Linotype" w:cs="Arial"/>
          <w:b/>
          <w:bCs/>
          <w:sz w:val="23"/>
          <w:szCs w:val="23"/>
        </w:rPr>
        <w:t>, 03607</w:t>
      </w:r>
      <w:r w:rsidR="001110A9" w:rsidRPr="00DA2E8A">
        <w:rPr>
          <w:rFonts w:ascii="Palatino Linotype" w:hAnsi="Palatino Linotype" w:cs="Arial"/>
          <w:b/>
          <w:bCs/>
          <w:sz w:val="23"/>
          <w:szCs w:val="23"/>
        </w:rPr>
        <w:t>/INFOEM/IP/RR/2018</w:t>
      </w:r>
      <w:r w:rsidR="001110A9">
        <w:rPr>
          <w:rFonts w:ascii="Palatino Linotype" w:hAnsi="Palatino Linotype" w:cs="Arial"/>
          <w:b/>
          <w:bCs/>
          <w:sz w:val="23"/>
          <w:szCs w:val="23"/>
        </w:rPr>
        <w:t xml:space="preserve">, </w:t>
      </w:r>
      <w:r w:rsidR="001110A9">
        <w:rPr>
          <w:rFonts w:ascii="Palatino Linotype" w:hAnsi="Palatino Linotype" w:cs="Arial"/>
          <w:b/>
          <w:bCs/>
          <w:sz w:val="23"/>
          <w:szCs w:val="23"/>
        </w:rPr>
        <w:lastRenderedPageBreak/>
        <w:t>03608</w:t>
      </w:r>
      <w:r w:rsidR="001110A9" w:rsidRPr="00DA2E8A">
        <w:rPr>
          <w:rFonts w:ascii="Palatino Linotype" w:hAnsi="Palatino Linotype" w:cs="Arial"/>
          <w:b/>
          <w:bCs/>
          <w:sz w:val="23"/>
          <w:szCs w:val="23"/>
        </w:rPr>
        <w:t>/INFOEM/IP/RR/2018</w:t>
      </w:r>
      <w:r w:rsidR="001110A9">
        <w:rPr>
          <w:rFonts w:ascii="Palatino Linotype" w:hAnsi="Palatino Linotype" w:cs="Arial"/>
          <w:b/>
          <w:bCs/>
          <w:sz w:val="23"/>
          <w:szCs w:val="23"/>
        </w:rPr>
        <w:t>, 03609</w:t>
      </w:r>
      <w:r w:rsidR="001110A9" w:rsidRPr="00DA2E8A">
        <w:rPr>
          <w:rFonts w:ascii="Palatino Linotype" w:hAnsi="Palatino Linotype" w:cs="Arial"/>
          <w:b/>
          <w:bCs/>
          <w:sz w:val="23"/>
          <w:szCs w:val="23"/>
        </w:rPr>
        <w:t>/INFOEM/IP/RR/2018</w:t>
      </w:r>
      <w:r w:rsidR="001110A9">
        <w:rPr>
          <w:rFonts w:ascii="Palatino Linotype" w:hAnsi="Palatino Linotype" w:cs="Arial"/>
          <w:b/>
          <w:bCs/>
          <w:sz w:val="23"/>
          <w:szCs w:val="23"/>
        </w:rPr>
        <w:t>, 03610</w:t>
      </w:r>
      <w:r w:rsidR="001110A9" w:rsidRPr="00DA2E8A">
        <w:rPr>
          <w:rFonts w:ascii="Palatino Linotype" w:hAnsi="Palatino Linotype" w:cs="Arial"/>
          <w:b/>
          <w:bCs/>
          <w:sz w:val="23"/>
          <w:szCs w:val="23"/>
        </w:rPr>
        <w:t>/INFOEM/IP/RR/2018</w:t>
      </w:r>
      <w:r w:rsidR="001110A9">
        <w:rPr>
          <w:rFonts w:ascii="Palatino Linotype" w:hAnsi="Palatino Linotype" w:cs="Arial"/>
          <w:b/>
          <w:bCs/>
          <w:sz w:val="23"/>
          <w:szCs w:val="23"/>
        </w:rPr>
        <w:t>, 03611</w:t>
      </w:r>
      <w:r w:rsidR="001110A9" w:rsidRPr="00DA2E8A">
        <w:rPr>
          <w:rFonts w:ascii="Palatino Linotype" w:hAnsi="Palatino Linotype" w:cs="Arial"/>
          <w:b/>
          <w:bCs/>
          <w:sz w:val="23"/>
          <w:szCs w:val="23"/>
        </w:rPr>
        <w:t>/INFOEM/IP/RR/2018</w:t>
      </w:r>
      <w:r w:rsidR="001110A9">
        <w:rPr>
          <w:rFonts w:ascii="Palatino Linotype" w:hAnsi="Palatino Linotype" w:cs="Arial"/>
          <w:b/>
          <w:bCs/>
          <w:sz w:val="23"/>
          <w:szCs w:val="23"/>
        </w:rPr>
        <w:t>, 03612</w:t>
      </w:r>
      <w:r w:rsidR="001110A9" w:rsidRPr="00DA2E8A">
        <w:rPr>
          <w:rFonts w:ascii="Palatino Linotype" w:hAnsi="Palatino Linotype" w:cs="Arial"/>
          <w:b/>
          <w:bCs/>
          <w:sz w:val="23"/>
          <w:szCs w:val="23"/>
        </w:rPr>
        <w:t>/INFOEM/IP/RR/2018</w:t>
      </w:r>
      <w:r w:rsidR="001110A9">
        <w:rPr>
          <w:rFonts w:ascii="Palatino Linotype" w:hAnsi="Palatino Linotype" w:cs="Arial"/>
          <w:b/>
          <w:bCs/>
          <w:sz w:val="23"/>
          <w:szCs w:val="23"/>
        </w:rPr>
        <w:t xml:space="preserve"> y 03613</w:t>
      </w:r>
      <w:r w:rsidR="001110A9" w:rsidRPr="00DA2E8A">
        <w:rPr>
          <w:rFonts w:ascii="Palatino Linotype" w:hAnsi="Palatino Linotype" w:cs="Arial"/>
          <w:b/>
          <w:bCs/>
          <w:sz w:val="23"/>
          <w:szCs w:val="23"/>
        </w:rPr>
        <w:t>/INFOEM/IP/RR/2018</w:t>
      </w:r>
      <w:r w:rsidR="00373004" w:rsidRPr="00623957">
        <w:rPr>
          <w:rFonts w:ascii="Palatino Linotype" w:hAnsi="Palatino Linotype" w:cs="Arial"/>
        </w:rPr>
        <w:t xml:space="preserve"> en términos de los argumentos de derecho señalados en el considerando </w:t>
      </w:r>
      <w:r w:rsidR="00FA2EE6">
        <w:rPr>
          <w:rFonts w:ascii="Palatino Linotype" w:hAnsi="Palatino Linotype" w:cs="Arial"/>
        </w:rPr>
        <w:t>C</w:t>
      </w:r>
      <w:r w:rsidR="00277E49">
        <w:rPr>
          <w:rFonts w:ascii="Palatino Linotype" w:hAnsi="Palatino Linotype" w:cs="Arial"/>
        </w:rPr>
        <w:t>uarto</w:t>
      </w:r>
      <w:r w:rsidR="00373004" w:rsidRPr="00623957">
        <w:rPr>
          <w:rFonts w:ascii="Palatino Linotype" w:hAnsi="Palatino Linotype" w:cs="Arial"/>
        </w:rPr>
        <w:t xml:space="preserve">, por ende se </w:t>
      </w:r>
      <w:r w:rsidR="001110A9">
        <w:rPr>
          <w:rFonts w:ascii="Palatino Linotype" w:hAnsi="Palatino Linotype" w:cs="Arial"/>
          <w:b/>
        </w:rPr>
        <w:t>MODIFICAN</w:t>
      </w:r>
      <w:r w:rsidR="009F1BDC">
        <w:rPr>
          <w:rFonts w:ascii="Palatino Linotype" w:hAnsi="Palatino Linotype" w:cs="Arial"/>
        </w:rPr>
        <w:t xml:space="preserve"> la</w:t>
      </w:r>
      <w:r w:rsidR="00BE7B85">
        <w:rPr>
          <w:rFonts w:ascii="Palatino Linotype" w:hAnsi="Palatino Linotype" w:cs="Arial"/>
        </w:rPr>
        <w:t>s</w:t>
      </w:r>
      <w:r w:rsidR="00373004" w:rsidRPr="00623957">
        <w:rPr>
          <w:rFonts w:ascii="Palatino Linotype" w:hAnsi="Palatino Linotype" w:cs="Arial"/>
        </w:rPr>
        <w:t xml:space="preserve"> respuesta</w:t>
      </w:r>
      <w:r w:rsidR="00BE7B85">
        <w:rPr>
          <w:rFonts w:ascii="Palatino Linotype" w:hAnsi="Palatino Linotype" w:cs="Arial"/>
        </w:rPr>
        <w:t>s</w:t>
      </w:r>
      <w:r w:rsidR="00373004" w:rsidRPr="00623957">
        <w:rPr>
          <w:rFonts w:ascii="Palatino Linotype" w:hAnsi="Palatino Linotype" w:cs="Arial"/>
        </w:rPr>
        <w:t xml:space="preserve"> del Sujeto Obligado.</w:t>
      </w:r>
    </w:p>
    <w:p w14:paraId="5013BFA3" w14:textId="729C372B" w:rsidR="00A97ACB" w:rsidRPr="00911351" w:rsidRDefault="00A97ACB" w:rsidP="00A97ACB">
      <w:pPr>
        <w:spacing w:before="240" w:after="240" w:line="360" w:lineRule="auto"/>
        <w:contextualSpacing/>
        <w:jc w:val="both"/>
        <w:rPr>
          <w:rFonts w:ascii="Palatino Linotype" w:hAnsi="Palatino Linotype"/>
        </w:rPr>
      </w:pPr>
      <w:r>
        <w:rPr>
          <w:rFonts w:ascii="Palatino Linotype" w:hAnsi="Palatino Linotype" w:cs="Arial"/>
          <w:b/>
        </w:rPr>
        <w:t>Tercero</w:t>
      </w:r>
      <w:r w:rsidR="00373004" w:rsidRPr="00623957">
        <w:rPr>
          <w:rFonts w:ascii="Palatino Linotype" w:hAnsi="Palatino Linotype" w:cs="Arial"/>
          <w:b/>
        </w:rPr>
        <w:t xml:space="preserve">.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sidRPr="00911351">
        <w:rPr>
          <w:rFonts w:ascii="Palatino Linotype" w:hAnsi="Palatino Linotype"/>
        </w:rPr>
        <w:t>en términos de los Considerandos Cuarto y Quinto, haga entrega vía SAIMEX, en versión pública</w:t>
      </w:r>
      <w:r w:rsidR="001110A9">
        <w:rPr>
          <w:rFonts w:ascii="Palatino Linotype" w:hAnsi="Palatino Linotype"/>
        </w:rPr>
        <w:t xml:space="preserve"> de ser necesario</w:t>
      </w:r>
      <w:r w:rsidRPr="00911351">
        <w:rPr>
          <w:rFonts w:ascii="Palatino Linotype" w:hAnsi="Palatino Linotype"/>
        </w:rPr>
        <w:t xml:space="preserve"> de</w:t>
      </w:r>
      <w:r>
        <w:rPr>
          <w:rFonts w:ascii="Palatino Linotype" w:hAnsi="Palatino Linotype"/>
        </w:rPr>
        <w:t xml:space="preserve"> los documentos de los que se pueda desprender</w:t>
      </w:r>
      <w:r w:rsidRPr="00911351">
        <w:rPr>
          <w:rFonts w:ascii="Palatino Linotype" w:hAnsi="Palatino Linotype"/>
        </w:rPr>
        <w:t xml:space="preserve"> lo siguiente:</w:t>
      </w:r>
    </w:p>
    <w:p w14:paraId="20ABC27C" w14:textId="5D9852D3" w:rsidR="00A97ACB" w:rsidRPr="00911351" w:rsidRDefault="0044123E" w:rsidP="00A97ACB">
      <w:pPr>
        <w:pStyle w:val="Prrafodelista"/>
        <w:numPr>
          <w:ilvl w:val="0"/>
          <w:numId w:val="21"/>
        </w:numPr>
        <w:spacing w:before="240" w:after="240" w:line="360" w:lineRule="auto"/>
        <w:contextualSpacing/>
        <w:jc w:val="both"/>
        <w:rPr>
          <w:rFonts w:ascii="Palatino Linotype" w:hAnsi="Palatino Linotype" w:cs="Arial"/>
        </w:rPr>
      </w:pPr>
      <w:r>
        <w:rPr>
          <w:rFonts w:ascii="Palatino Linotype" w:hAnsi="Palatino Linotype" w:cs="Arial"/>
        </w:rPr>
        <w:t>El puesto</w:t>
      </w:r>
      <w:r w:rsidR="00A97ACB">
        <w:rPr>
          <w:rFonts w:ascii="Palatino Linotype" w:hAnsi="Palatino Linotype" w:cs="Arial"/>
        </w:rPr>
        <w:t xml:space="preserve"> </w:t>
      </w:r>
      <w:r>
        <w:rPr>
          <w:rFonts w:ascii="Palatino Linotype" w:hAnsi="Palatino Linotype" w:cs="Arial"/>
        </w:rPr>
        <w:t>ocupado</w:t>
      </w:r>
      <w:r w:rsidR="00A97ACB">
        <w:rPr>
          <w:rFonts w:ascii="Palatino Linotype" w:hAnsi="Palatino Linotype" w:cs="Arial"/>
        </w:rPr>
        <w:t xml:space="preserve"> </w:t>
      </w:r>
      <w:r>
        <w:rPr>
          <w:rFonts w:ascii="Palatino Linotype" w:hAnsi="Palatino Linotype" w:cs="Arial"/>
        </w:rPr>
        <w:t xml:space="preserve">por los servidores públicos cuyo nombre aparece en los documentos anexos a las solicitudes de información con folios </w:t>
      </w:r>
      <w:r w:rsidRPr="0044123E">
        <w:rPr>
          <w:rFonts w:ascii="Palatino Linotype" w:hAnsi="Palatino Linotype"/>
          <w:lang w:val="es-ES_tradnl"/>
        </w:rPr>
        <w:t>01022/UPVT/IP/2018, 01023/UPVT/IP/2018</w:t>
      </w:r>
      <w:r>
        <w:rPr>
          <w:rFonts w:ascii="Palatino Linotype" w:hAnsi="Palatino Linotype"/>
          <w:lang w:val="es-ES_tradnl"/>
        </w:rPr>
        <w:t xml:space="preserve"> </w:t>
      </w:r>
      <w:r w:rsidRPr="0044123E">
        <w:rPr>
          <w:rFonts w:ascii="Palatino Linotype" w:hAnsi="Palatino Linotype"/>
          <w:lang w:val="es-ES_tradnl"/>
        </w:rPr>
        <w:t>01024/UPVT/IP/2018</w:t>
      </w:r>
      <w:r w:rsidRPr="0044123E">
        <w:rPr>
          <w:rFonts w:ascii="Palatino Linotype" w:hAnsi="Palatino Linotype" w:cs="Arial"/>
        </w:rPr>
        <w:t xml:space="preserve">, </w:t>
      </w:r>
      <w:r w:rsidRPr="0044123E">
        <w:rPr>
          <w:rFonts w:ascii="Palatino Linotype" w:hAnsi="Palatino Linotype"/>
          <w:lang w:val="es-ES_tradnl"/>
        </w:rPr>
        <w:t>01025/UPVT/IP/2018, 01026/UPVT/IP/2018, 01027/UPVT/IP/2018, 01028/UPVT/IP/2018, 01029/UPVT/IP/2018, 01030/UPVT/IP/2018</w:t>
      </w:r>
      <w:r w:rsidRPr="0044123E">
        <w:rPr>
          <w:rFonts w:ascii="Palatino Linotype" w:hAnsi="Palatino Linotype" w:cs="Arial"/>
        </w:rPr>
        <w:t xml:space="preserve">, </w:t>
      </w:r>
      <w:r>
        <w:rPr>
          <w:rFonts w:ascii="Palatino Linotype" w:hAnsi="Palatino Linotype" w:cs="Arial"/>
        </w:rPr>
        <w:t xml:space="preserve">y </w:t>
      </w:r>
      <w:r w:rsidRPr="0044123E">
        <w:rPr>
          <w:rFonts w:ascii="Palatino Linotype" w:hAnsi="Palatino Linotype"/>
          <w:lang w:val="es-ES_tradnl"/>
        </w:rPr>
        <w:t>01031/UPVT/IP/2018</w:t>
      </w:r>
      <w:r w:rsidR="00A97ACB">
        <w:rPr>
          <w:rFonts w:ascii="Palatino Linotype" w:hAnsi="Palatino Linotype" w:cs="Arial"/>
        </w:rPr>
        <w:t>.</w:t>
      </w:r>
    </w:p>
    <w:p w14:paraId="10F0885A" w14:textId="0B85E01C" w:rsidR="00A97ACB" w:rsidRDefault="0044123E" w:rsidP="00A97ACB">
      <w:pPr>
        <w:pStyle w:val="NormalWeb"/>
        <w:spacing w:line="360" w:lineRule="auto"/>
        <w:jc w:val="both"/>
        <w:rPr>
          <w:rFonts w:ascii="Palatino Linotype" w:hAnsi="Palatino Linotype"/>
        </w:rPr>
      </w:pPr>
      <w:r>
        <w:rPr>
          <w:rFonts w:ascii="Palatino Linotype" w:hAnsi="Palatino Linotype"/>
        </w:rPr>
        <w:t>De ser necesaria la versión pública</w:t>
      </w:r>
      <w:r w:rsidR="00A97ACB">
        <w:rPr>
          <w:rFonts w:ascii="Palatino Linotype" w:hAnsi="Palatino Linotype"/>
        </w:rPr>
        <w:t>, se</w:t>
      </w:r>
      <w:r w:rsidR="00A97ACB" w:rsidRPr="00911351">
        <w:rPr>
          <w:rFonts w:ascii="Palatino Linotype" w:hAnsi="Palatino Linotype"/>
        </w:rPr>
        <w:t xml:space="preserv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w:t>
      </w:r>
      <w:r w:rsidR="00A97ACB">
        <w:rPr>
          <w:rFonts w:ascii="Palatino Linotype" w:hAnsi="Palatino Linotype"/>
        </w:rPr>
        <w:t xml:space="preserve"> y se pongan a disposición del</w:t>
      </w:r>
      <w:r w:rsidR="00A97ACB" w:rsidRPr="00911351">
        <w:rPr>
          <w:rFonts w:ascii="Palatino Linotype" w:hAnsi="Palatino Linotype"/>
        </w:rPr>
        <w:t xml:space="preserve"> recurrente, mismo que igualmente hará de</w:t>
      </w:r>
      <w:r w:rsidR="00A97ACB">
        <w:rPr>
          <w:rFonts w:ascii="Palatino Linotype" w:hAnsi="Palatino Linotype"/>
        </w:rPr>
        <w:t xml:space="preserve"> su conocimiento</w:t>
      </w:r>
      <w:r w:rsidR="00A97ACB" w:rsidRPr="00911351">
        <w:rPr>
          <w:rFonts w:ascii="Palatino Linotype" w:hAnsi="Palatino Linotype"/>
        </w:rPr>
        <w:t>.</w:t>
      </w:r>
    </w:p>
    <w:p w14:paraId="537C075C" w14:textId="676CCD33" w:rsidR="00A83958" w:rsidRPr="00AB35A5" w:rsidRDefault="00A97ACB" w:rsidP="00A97ACB">
      <w:pPr>
        <w:pStyle w:val="NormalWeb"/>
        <w:spacing w:line="360" w:lineRule="auto"/>
        <w:jc w:val="both"/>
        <w:rPr>
          <w:rFonts w:ascii="Palatino Linotype" w:hAnsi="Palatino Linotype" w:cs="Arial"/>
        </w:rPr>
      </w:pPr>
      <w:r>
        <w:rPr>
          <w:rFonts w:ascii="Palatino Linotype" w:hAnsi="Palatino Linotype" w:cs="Arial"/>
          <w:b/>
          <w:bCs/>
          <w:shd w:val="clear" w:color="auto" w:fill="FFFFFF"/>
        </w:rPr>
        <w:t>Cuarto</w:t>
      </w:r>
      <w:r w:rsidR="00A83958" w:rsidRPr="007E27E3">
        <w:rPr>
          <w:rFonts w:ascii="Palatino Linotype" w:hAnsi="Palatino Linotype" w:cs="Arial"/>
          <w:b/>
          <w:bCs/>
          <w:shd w:val="clear" w:color="auto" w:fill="FFFFFF"/>
        </w:rPr>
        <w:t>. Remítase</w:t>
      </w:r>
      <w:r w:rsidR="00A83958" w:rsidRPr="007E27E3">
        <w:rPr>
          <w:rStyle w:val="apple-converted-space"/>
          <w:rFonts w:ascii="Palatino Linotype" w:hAnsi="Palatino Linotype" w:cs="Arial"/>
          <w:b/>
          <w:bCs/>
          <w:i/>
          <w:iCs/>
          <w:shd w:val="clear" w:color="auto" w:fill="FFFFFF"/>
        </w:rPr>
        <w:t> </w:t>
      </w:r>
      <w:r w:rsidR="0044123E">
        <w:rPr>
          <w:rFonts w:ascii="Palatino Linotype" w:hAnsi="Palatino Linotype"/>
          <w:shd w:val="clear" w:color="auto" w:fill="FFFFFF"/>
        </w:rPr>
        <w:t>la presente resolución al</w:t>
      </w:r>
      <w:r w:rsidR="00A83958" w:rsidRPr="007E27E3">
        <w:rPr>
          <w:rFonts w:ascii="Palatino Linotype" w:hAnsi="Palatino Linotype"/>
          <w:shd w:val="clear" w:color="auto" w:fill="FFFFFF"/>
        </w:rPr>
        <w:t xml:space="preserve"> Responsable de la Unidad de Transparencia del</w:t>
      </w:r>
      <w:r w:rsidR="00A83958" w:rsidRPr="007E27E3">
        <w:rPr>
          <w:rStyle w:val="apple-converted-space"/>
          <w:rFonts w:ascii="Palatino Linotype" w:hAnsi="Palatino Linotype"/>
          <w:bCs/>
          <w:shd w:val="clear" w:color="auto" w:fill="FFFFFF"/>
        </w:rPr>
        <w:t> </w:t>
      </w:r>
      <w:r w:rsidR="00A83958" w:rsidRPr="007E27E3">
        <w:rPr>
          <w:rFonts w:ascii="Palatino Linotype" w:hAnsi="Palatino Linotype"/>
          <w:bCs/>
          <w:shd w:val="clear" w:color="auto" w:fill="FFFFFF"/>
        </w:rPr>
        <w:t>Sujeto Obligado</w:t>
      </w:r>
      <w:r w:rsidR="00A83958" w:rsidRPr="007E27E3">
        <w:rPr>
          <w:rFonts w:ascii="Palatino Linotype" w:hAnsi="Palatino Linotype"/>
          <w:shd w:val="clear" w:color="auto" w:fill="FFFFFF"/>
        </w:rPr>
        <w:t xml:space="preserve">, para que conforme a los artículo 186, último párrafo y 189, párrafo segundo de la Ley de Transparencia y Acceso a la Información </w:t>
      </w:r>
      <w:r w:rsidR="00A83958" w:rsidRPr="007E27E3">
        <w:rPr>
          <w:rFonts w:ascii="Palatino Linotype" w:hAnsi="Palatino Linotype"/>
          <w:shd w:val="clear" w:color="auto" w:fill="FFFFFF"/>
        </w:rPr>
        <w:lastRenderedPageBreak/>
        <w:t xml:space="preserve">Pública del Estado de México y Municipios dé cumplimiento a lo ordenado dentro del plazo de diez días hábiles, debiendo informar a este Instituto en un plazo de tres días hábiles siguientes sobre el cumplimiento dado a la </w:t>
      </w:r>
      <w:r w:rsidR="0044123E">
        <w:rPr>
          <w:rFonts w:ascii="Palatino Linotype" w:hAnsi="Palatino Linotype"/>
          <w:shd w:val="clear" w:color="auto" w:fill="FFFFFF"/>
        </w:rPr>
        <w:t>misma</w:t>
      </w:r>
      <w:r w:rsidR="00A83958" w:rsidRPr="007E27E3">
        <w:rPr>
          <w:rFonts w:ascii="Palatino Linotype" w:hAnsi="Palatino Linotype"/>
          <w:shd w:val="clear" w:color="auto" w:fill="FFFFFF"/>
        </w:rPr>
        <w:t>.</w:t>
      </w:r>
    </w:p>
    <w:p w14:paraId="5833250B" w14:textId="794588F4" w:rsidR="00A83958" w:rsidRDefault="00A97ACB" w:rsidP="00CE0AAC">
      <w:pPr>
        <w:spacing w:before="240" w:after="240" w:line="360" w:lineRule="auto"/>
        <w:jc w:val="both"/>
        <w:rPr>
          <w:rFonts w:ascii="Palatino Linotype" w:hAnsi="Palatino Linotype" w:cs="Arial"/>
        </w:rPr>
      </w:pPr>
      <w:r>
        <w:rPr>
          <w:rFonts w:ascii="Palatino Linotype" w:hAnsi="Palatino Linotype" w:cs="Arial"/>
          <w:b/>
        </w:rPr>
        <w:t>Quinto</w:t>
      </w:r>
      <w:r w:rsidR="00A83958" w:rsidRPr="00A22E55">
        <w:rPr>
          <w:rFonts w:ascii="Palatino Linotype" w:hAnsi="Palatino Linotype" w:cs="Arial"/>
          <w:b/>
        </w:rPr>
        <w:t xml:space="preserve">.  </w:t>
      </w:r>
      <w:r w:rsidR="00A83958" w:rsidRPr="00B92B46">
        <w:rPr>
          <w:rFonts w:ascii="Palatino Linotype" w:hAnsi="Palatino Linotype" w:cs="Arial"/>
          <w:b/>
        </w:rPr>
        <w:t>Hágase del conocimiento</w:t>
      </w:r>
      <w:r w:rsidR="0044123E">
        <w:rPr>
          <w:rFonts w:ascii="Palatino Linotype" w:hAnsi="Palatino Linotype" w:cs="Arial"/>
        </w:rPr>
        <w:t xml:space="preserve"> de la parte recurrente</w:t>
      </w:r>
      <w:r w:rsidR="00A83958">
        <w:rPr>
          <w:rFonts w:ascii="Palatino Linotype" w:hAnsi="Palatino Linotype" w:cs="Arial"/>
        </w:rPr>
        <w:t xml:space="preserve"> la presente resolución, así como, que de conformidad con lo establecido en el artículo 196 de la </w:t>
      </w:r>
      <w:r w:rsidR="00A83958" w:rsidRPr="0071646D">
        <w:rPr>
          <w:rFonts w:ascii="Palatino Linotype" w:hAnsi="Palatino Linotype" w:cs="Arial"/>
        </w:rPr>
        <w:t>Ley de Transparencia y Acceso a la Información Pública del Estado de México y Municipios</w:t>
      </w:r>
      <w:r w:rsidR="00A83958">
        <w:rPr>
          <w:rFonts w:ascii="Palatino Linotype" w:hAnsi="Palatino Linotype" w:cs="Arial"/>
        </w:rPr>
        <w:t>, podrá impugnarla vía Juicio de Amparo en los términos de las leyes aplicables.</w:t>
      </w:r>
    </w:p>
    <w:p w14:paraId="7D6CBEC4" w14:textId="6D5ACA5D" w:rsidR="0044123E" w:rsidRPr="00911351" w:rsidRDefault="0044123E" w:rsidP="0044123E">
      <w:pPr>
        <w:spacing w:before="240" w:after="240" w:line="360" w:lineRule="auto"/>
        <w:jc w:val="both"/>
        <w:rPr>
          <w:rFonts w:ascii="Palatino Linotype" w:hAnsi="Palatino Linotype" w:cs="Arial"/>
        </w:rPr>
      </w:pPr>
      <w:r w:rsidRPr="00911351">
        <w:rPr>
          <w:rFonts w:ascii="Palatino Linotype" w:hAnsi="Palatino Linotype"/>
        </w:rPr>
        <w:t xml:space="preserve">ASÍ LO RESUELVE, </w:t>
      </w:r>
      <w:r w:rsidRPr="005845CD">
        <w:rPr>
          <w:rFonts w:ascii="Palatino Linotype" w:hAnsi="Palatino Linotype"/>
        </w:rPr>
        <w:t xml:space="preserve">POR </w:t>
      </w:r>
      <w:r w:rsidRPr="00521A9C">
        <w:rPr>
          <w:rFonts w:ascii="Palatino Linotype" w:hAnsi="Palatino Linotype"/>
        </w:rPr>
        <w:t>UNANIMIDAD DE VOTOS</w:t>
      </w:r>
      <w:r w:rsidRPr="005845CD">
        <w:rPr>
          <w:rFonts w:ascii="Palatino Linotype" w:hAnsi="Palatino Linotype"/>
        </w:rPr>
        <w:t>,</w:t>
      </w:r>
      <w:r w:rsidRPr="00911351">
        <w:rPr>
          <w:rFonts w:ascii="Palatino Linotype" w:hAnsi="Palatino Linotype"/>
        </w:rPr>
        <w:t xml:space="preserve"> EL PLENO DEL INSTITUTO DE TRANSPARENCIA, ACCESO A LA INFORMACIÓN PÚBLICA Y PROTECCIÓN DE DATOS PERSONALES DEL ESTADO DE MÉXICO Y MUNICIPIOS, CONFORMADO POR LOS COMISIONADOS</w:t>
      </w:r>
      <w:r>
        <w:rPr>
          <w:rFonts w:ascii="Palatino Linotype" w:hAnsi="Palatino Linotype"/>
        </w:rPr>
        <w:t xml:space="preserve"> </w:t>
      </w:r>
      <w:r w:rsidRPr="00911351">
        <w:rPr>
          <w:rFonts w:ascii="Palatino Linotype" w:hAnsi="Palatino Linotype"/>
        </w:rPr>
        <w:t>ZULEMA MARTÍNEZ SÁNCHEZ; EVA ABAID YAPUR; JOSÉ GUADALUPE LUNA HERNÁNDEZ</w:t>
      </w:r>
      <w:r>
        <w:rPr>
          <w:rFonts w:ascii="Palatino Linotype" w:hAnsi="Palatino Linotype"/>
        </w:rPr>
        <w:t xml:space="preserve">; </w:t>
      </w:r>
      <w:r w:rsidRPr="00911351">
        <w:rPr>
          <w:rFonts w:ascii="Palatino Linotype" w:hAnsi="Palatino Linotype"/>
        </w:rPr>
        <w:t>JAVIER MARTÍNEZ CRUZ</w:t>
      </w:r>
      <w:r>
        <w:rPr>
          <w:rFonts w:ascii="Palatino Linotype" w:hAnsi="Palatino Linotype"/>
        </w:rPr>
        <w:t xml:space="preserve"> Y LUIS GUSTAVO PARRA NORIEGA</w:t>
      </w:r>
      <w:r w:rsidRPr="00911351">
        <w:rPr>
          <w:rFonts w:ascii="Palatino Linotype" w:hAnsi="Palatino Linotype"/>
        </w:rPr>
        <w:t xml:space="preserve">; EN LA </w:t>
      </w:r>
      <w:r>
        <w:rPr>
          <w:rFonts w:ascii="Palatino Linotype" w:hAnsi="Palatino Linotype"/>
        </w:rPr>
        <w:t xml:space="preserve">CUADRAGÉSIMA </w:t>
      </w:r>
      <w:r w:rsidR="00521A9C">
        <w:rPr>
          <w:rFonts w:ascii="Palatino Linotype" w:hAnsi="Palatino Linotype"/>
        </w:rPr>
        <w:t xml:space="preserve">TERCERA </w:t>
      </w:r>
      <w:r>
        <w:rPr>
          <w:rFonts w:ascii="Palatino Linotype" w:hAnsi="Palatino Linotype"/>
        </w:rPr>
        <w:t>SESIÓN</w:t>
      </w:r>
      <w:r w:rsidRPr="00911351">
        <w:rPr>
          <w:rFonts w:ascii="Palatino Linotype" w:hAnsi="Palatino Linotype"/>
        </w:rPr>
        <w:t xml:space="preserve"> ORDINARIA CELEBRADA EL </w:t>
      </w:r>
      <w:r w:rsidR="00521A9C">
        <w:rPr>
          <w:rFonts w:ascii="Palatino Linotype" w:hAnsi="Palatino Linotype"/>
        </w:rPr>
        <w:t>VEINTIDÓS DE NOVIEMBRE</w:t>
      </w:r>
      <w:r w:rsidR="00521A9C" w:rsidRPr="00911351">
        <w:rPr>
          <w:rFonts w:ascii="Palatino Linotype" w:hAnsi="Palatino Linotype"/>
        </w:rPr>
        <w:t xml:space="preserve"> </w:t>
      </w:r>
      <w:r w:rsidRPr="00911351">
        <w:rPr>
          <w:rFonts w:ascii="Palatino Linotype" w:hAnsi="Palatino Linotype"/>
        </w:rPr>
        <w:t xml:space="preserve">DE DOS MIL </w:t>
      </w:r>
      <w:r>
        <w:rPr>
          <w:rFonts w:ascii="Palatino Linotype" w:hAnsi="Palatino Linotype"/>
        </w:rPr>
        <w:t>DIECIOCHO, ANTE EL SECRETARIO TÉCNICO</w:t>
      </w:r>
      <w:r w:rsidRPr="00911351">
        <w:rPr>
          <w:rFonts w:ascii="Palatino Linotype" w:hAnsi="Palatino Linotype"/>
        </w:rPr>
        <w:t xml:space="preserve"> DEL PLENO </w:t>
      </w:r>
      <w:r>
        <w:rPr>
          <w:rFonts w:ascii="Palatino Linotype" w:hAnsi="Palatino Linotype"/>
        </w:rPr>
        <w:t>ALEXIS TAPIA RAMÍREZ</w:t>
      </w:r>
      <w:r w:rsidRPr="00911351">
        <w:rPr>
          <w:rFonts w:ascii="Palatino Linotype" w:hAnsi="Palatino Linotype"/>
        </w:rPr>
        <w:t>.</w:t>
      </w:r>
      <w:r w:rsidRPr="00911351">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44123E" w:rsidRPr="00911351" w14:paraId="2A4BCE39" w14:textId="77777777" w:rsidTr="001B52B7">
        <w:trPr>
          <w:trHeight w:val="1483"/>
        </w:trPr>
        <w:tc>
          <w:tcPr>
            <w:tcW w:w="8838" w:type="dxa"/>
            <w:gridSpan w:val="2"/>
          </w:tcPr>
          <w:p w14:paraId="4FDF6268" w14:textId="77777777" w:rsidR="0044123E" w:rsidRDefault="0044123E" w:rsidP="001B52B7">
            <w:pPr>
              <w:jc w:val="center"/>
              <w:rPr>
                <w:rFonts w:ascii="Palatino Linotype" w:hAnsi="Palatino Linotype"/>
                <w:b/>
              </w:rPr>
            </w:pPr>
          </w:p>
          <w:p w14:paraId="47CF1DB3" w14:textId="77777777" w:rsidR="0044123E" w:rsidRDefault="0044123E" w:rsidP="001B52B7">
            <w:pPr>
              <w:jc w:val="center"/>
              <w:rPr>
                <w:rFonts w:ascii="Palatino Linotype" w:hAnsi="Palatino Linotype"/>
                <w:b/>
              </w:rPr>
            </w:pPr>
          </w:p>
          <w:p w14:paraId="6FB347C6" w14:textId="77777777" w:rsidR="0044123E" w:rsidRDefault="0044123E" w:rsidP="001B52B7">
            <w:pPr>
              <w:jc w:val="center"/>
              <w:rPr>
                <w:rFonts w:ascii="Palatino Linotype" w:hAnsi="Palatino Linotype"/>
                <w:b/>
              </w:rPr>
            </w:pPr>
          </w:p>
          <w:p w14:paraId="4BD55869" w14:textId="77777777" w:rsidR="0044123E" w:rsidRPr="00911351" w:rsidRDefault="0044123E" w:rsidP="001B52B7">
            <w:pPr>
              <w:jc w:val="center"/>
              <w:rPr>
                <w:rFonts w:ascii="Palatino Linotype" w:hAnsi="Palatino Linotype"/>
                <w:b/>
              </w:rPr>
            </w:pPr>
          </w:p>
          <w:p w14:paraId="52AD9A1F" w14:textId="77777777" w:rsidR="0044123E" w:rsidRPr="00911351" w:rsidRDefault="0044123E" w:rsidP="001B52B7">
            <w:pPr>
              <w:jc w:val="center"/>
              <w:rPr>
                <w:rFonts w:ascii="Palatino Linotype" w:hAnsi="Palatino Linotype"/>
                <w:b/>
              </w:rPr>
            </w:pPr>
            <w:r w:rsidRPr="00911351">
              <w:rPr>
                <w:rFonts w:ascii="Palatino Linotype" w:hAnsi="Palatino Linotype" w:cs="Arial"/>
                <w:b/>
              </w:rPr>
              <w:t>Zulema Martínez Sánchez</w:t>
            </w:r>
          </w:p>
          <w:p w14:paraId="68FE7944" w14:textId="77777777" w:rsidR="0044123E" w:rsidRDefault="0044123E" w:rsidP="001B52B7">
            <w:pPr>
              <w:jc w:val="center"/>
              <w:rPr>
                <w:rFonts w:ascii="Palatino Linotype" w:hAnsi="Palatino Linotype"/>
              </w:rPr>
            </w:pPr>
            <w:r w:rsidRPr="00911351">
              <w:rPr>
                <w:rFonts w:ascii="Palatino Linotype" w:hAnsi="Palatino Linotype"/>
              </w:rPr>
              <w:t>Comisionada Presidenta</w:t>
            </w:r>
          </w:p>
          <w:p w14:paraId="057F1606" w14:textId="77777777" w:rsidR="0044123E" w:rsidRDefault="0044123E" w:rsidP="001B52B7">
            <w:pPr>
              <w:jc w:val="center"/>
              <w:rPr>
                <w:rFonts w:ascii="Palatino Linotype" w:hAnsi="Palatino Linotype"/>
              </w:rPr>
            </w:pPr>
            <w:r>
              <w:rPr>
                <w:rFonts w:ascii="Palatino Linotype" w:hAnsi="Palatino Linotype"/>
              </w:rPr>
              <w:t>(Rúbrica)</w:t>
            </w:r>
          </w:p>
          <w:p w14:paraId="777CA25E" w14:textId="77777777" w:rsidR="0044123E" w:rsidRDefault="0044123E" w:rsidP="001B52B7">
            <w:pPr>
              <w:jc w:val="center"/>
              <w:rPr>
                <w:rFonts w:ascii="Palatino Linotype" w:hAnsi="Palatino Linotype"/>
              </w:rPr>
            </w:pPr>
          </w:p>
          <w:p w14:paraId="4F1237FD" w14:textId="77777777" w:rsidR="00521A9C" w:rsidRDefault="00521A9C" w:rsidP="001B52B7">
            <w:pPr>
              <w:jc w:val="center"/>
              <w:rPr>
                <w:rFonts w:ascii="Palatino Linotype" w:hAnsi="Palatino Linotype"/>
              </w:rPr>
            </w:pPr>
          </w:p>
          <w:p w14:paraId="036DE737" w14:textId="77777777" w:rsidR="0044123E" w:rsidRPr="00911351" w:rsidRDefault="0044123E" w:rsidP="001B52B7">
            <w:pPr>
              <w:jc w:val="center"/>
              <w:rPr>
                <w:rFonts w:ascii="Palatino Linotype" w:hAnsi="Palatino Linotype"/>
              </w:rPr>
            </w:pPr>
          </w:p>
        </w:tc>
      </w:tr>
      <w:tr w:rsidR="0044123E" w:rsidRPr="00911351" w14:paraId="06ABC7FB" w14:textId="77777777" w:rsidTr="001B52B7">
        <w:trPr>
          <w:trHeight w:val="1833"/>
        </w:trPr>
        <w:tc>
          <w:tcPr>
            <w:tcW w:w="4419" w:type="dxa"/>
          </w:tcPr>
          <w:p w14:paraId="39331EC0" w14:textId="77777777" w:rsidR="0044123E" w:rsidRPr="00911351" w:rsidRDefault="0044123E" w:rsidP="001B52B7">
            <w:pPr>
              <w:jc w:val="center"/>
              <w:rPr>
                <w:rFonts w:ascii="Palatino Linotype" w:hAnsi="Palatino Linotype"/>
                <w:b/>
              </w:rPr>
            </w:pPr>
          </w:p>
          <w:p w14:paraId="792F6E82" w14:textId="77777777" w:rsidR="0044123E" w:rsidRDefault="0044123E" w:rsidP="001B52B7">
            <w:pPr>
              <w:jc w:val="center"/>
              <w:rPr>
                <w:rFonts w:ascii="Palatino Linotype" w:hAnsi="Palatino Linotype"/>
                <w:b/>
              </w:rPr>
            </w:pPr>
          </w:p>
          <w:p w14:paraId="2BAF6B5C" w14:textId="77777777" w:rsidR="0044123E" w:rsidRDefault="0044123E" w:rsidP="001B52B7">
            <w:pPr>
              <w:jc w:val="center"/>
              <w:rPr>
                <w:rFonts w:ascii="Palatino Linotype" w:hAnsi="Palatino Linotype"/>
                <w:b/>
              </w:rPr>
            </w:pPr>
          </w:p>
          <w:p w14:paraId="03B68543" w14:textId="77777777" w:rsidR="0044123E" w:rsidRPr="00911351" w:rsidRDefault="0044123E" w:rsidP="001B52B7">
            <w:pPr>
              <w:jc w:val="center"/>
              <w:rPr>
                <w:rFonts w:ascii="Palatino Linotype" w:hAnsi="Palatino Linotype"/>
                <w:b/>
              </w:rPr>
            </w:pPr>
          </w:p>
          <w:p w14:paraId="0C2310D8" w14:textId="77777777" w:rsidR="0044123E" w:rsidRPr="00911351" w:rsidRDefault="0044123E" w:rsidP="001B52B7">
            <w:pPr>
              <w:jc w:val="center"/>
              <w:rPr>
                <w:rFonts w:ascii="Palatino Linotype" w:hAnsi="Palatino Linotype"/>
                <w:b/>
              </w:rPr>
            </w:pPr>
            <w:r w:rsidRPr="00911351">
              <w:rPr>
                <w:rFonts w:ascii="Palatino Linotype" w:hAnsi="Palatino Linotype"/>
                <w:b/>
              </w:rPr>
              <w:t>Eva Abaid Yapur</w:t>
            </w:r>
          </w:p>
          <w:p w14:paraId="3849D61B" w14:textId="77777777" w:rsidR="0044123E" w:rsidRDefault="0044123E" w:rsidP="001B52B7">
            <w:pPr>
              <w:jc w:val="center"/>
              <w:rPr>
                <w:rFonts w:ascii="Palatino Linotype" w:hAnsi="Palatino Linotype"/>
              </w:rPr>
            </w:pPr>
            <w:r w:rsidRPr="00911351">
              <w:rPr>
                <w:rFonts w:ascii="Palatino Linotype" w:hAnsi="Palatino Linotype"/>
              </w:rPr>
              <w:t>Comisionada</w:t>
            </w:r>
          </w:p>
          <w:p w14:paraId="03A7A706" w14:textId="77777777" w:rsidR="0044123E" w:rsidRDefault="0044123E" w:rsidP="001B52B7">
            <w:pPr>
              <w:jc w:val="center"/>
              <w:rPr>
                <w:rFonts w:ascii="Palatino Linotype" w:hAnsi="Palatino Linotype"/>
              </w:rPr>
            </w:pPr>
            <w:r>
              <w:rPr>
                <w:rFonts w:ascii="Palatino Linotype" w:hAnsi="Palatino Linotype"/>
              </w:rPr>
              <w:t>(Rúbrica)</w:t>
            </w:r>
          </w:p>
          <w:p w14:paraId="51BF4328" w14:textId="77777777" w:rsidR="0044123E" w:rsidRDefault="0044123E" w:rsidP="001B52B7">
            <w:pPr>
              <w:jc w:val="center"/>
              <w:rPr>
                <w:rFonts w:ascii="Palatino Linotype" w:hAnsi="Palatino Linotype" w:cs="Arial"/>
                <w:b/>
              </w:rPr>
            </w:pPr>
          </w:p>
          <w:p w14:paraId="3180354A" w14:textId="77777777" w:rsidR="0044123E" w:rsidRDefault="0044123E" w:rsidP="001B52B7">
            <w:pPr>
              <w:jc w:val="center"/>
              <w:rPr>
                <w:rFonts w:ascii="Palatino Linotype" w:hAnsi="Palatino Linotype" w:cs="Arial"/>
                <w:b/>
              </w:rPr>
            </w:pPr>
          </w:p>
          <w:p w14:paraId="1E8936F8" w14:textId="77777777" w:rsidR="0044123E" w:rsidRDefault="0044123E" w:rsidP="001B52B7">
            <w:pPr>
              <w:jc w:val="center"/>
              <w:rPr>
                <w:rFonts w:ascii="Palatino Linotype" w:hAnsi="Palatino Linotype" w:cs="Arial"/>
                <w:b/>
              </w:rPr>
            </w:pPr>
          </w:p>
          <w:p w14:paraId="110E8ED4" w14:textId="77777777" w:rsidR="0044123E" w:rsidRDefault="0044123E" w:rsidP="001B52B7">
            <w:pPr>
              <w:jc w:val="center"/>
              <w:rPr>
                <w:rFonts w:ascii="Palatino Linotype" w:hAnsi="Palatino Linotype" w:cs="Arial"/>
                <w:b/>
              </w:rPr>
            </w:pPr>
          </w:p>
          <w:p w14:paraId="768A2079" w14:textId="77777777" w:rsidR="0044123E" w:rsidRDefault="0044123E" w:rsidP="001B52B7">
            <w:pPr>
              <w:jc w:val="center"/>
              <w:rPr>
                <w:rFonts w:ascii="Palatino Linotype" w:hAnsi="Palatino Linotype" w:cs="Arial"/>
                <w:b/>
              </w:rPr>
            </w:pPr>
          </w:p>
          <w:p w14:paraId="2C0CAA69" w14:textId="77777777" w:rsidR="0044123E" w:rsidRDefault="0044123E" w:rsidP="001B52B7">
            <w:pPr>
              <w:jc w:val="center"/>
              <w:rPr>
                <w:rFonts w:ascii="Palatino Linotype" w:hAnsi="Palatino Linotype" w:cs="Arial"/>
                <w:b/>
              </w:rPr>
            </w:pPr>
          </w:p>
          <w:p w14:paraId="7CF239B6" w14:textId="77777777" w:rsidR="0044123E" w:rsidRPr="00911351" w:rsidRDefault="0044123E" w:rsidP="001B52B7">
            <w:pPr>
              <w:jc w:val="center"/>
              <w:rPr>
                <w:rFonts w:ascii="Palatino Linotype" w:hAnsi="Palatino Linotype" w:cs="Arial"/>
                <w:b/>
              </w:rPr>
            </w:pPr>
            <w:r w:rsidRPr="00911351">
              <w:rPr>
                <w:rFonts w:ascii="Palatino Linotype" w:hAnsi="Palatino Linotype" w:cs="Arial"/>
                <w:b/>
              </w:rPr>
              <w:t xml:space="preserve">Javier Martínez Cruz                               </w:t>
            </w:r>
          </w:p>
          <w:p w14:paraId="739CE477" w14:textId="77777777" w:rsidR="0044123E" w:rsidRDefault="0044123E" w:rsidP="001B52B7">
            <w:pPr>
              <w:jc w:val="center"/>
              <w:rPr>
                <w:rFonts w:ascii="Palatino Linotype" w:hAnsi="Palatino Linotype" w:cs="Arial"/>
              </w:rPr>
            </w:pPr>
            <w:r w:rsidRPr="00911351">
              <w:rPr>
                <w:rFonts w:ascii="Palatino Linotype" w:hAnsi="Palatino Linotype" w:cs="Arial"/>
              </w:rPr>
              <w:t>Comisionado</w:t>
            </w:r>
          </w:p>
          <w:p w14:paraId="64F5920E" w14:textId="77777777" w:rsidR="0044123E" w:rsidRDefault="0044123E" w:rsidP="001B52B7">
            <w:pPr>
              <w:jc w:val="center"/>
              <w:rPr>
                <w:rFonts w:ascii="Palatino Linotype" w:hAnsi="Palatino Linotype" w:cs="Arial"/>
              </w:rPr>
            </w:pPr>
            <w:r>
              <w:rPr>
                <w:rFonts w:ascii="Palatino Linotype" w:hAnsi="Palatino Linotype"/>
              </w:rPr>
              <w:t>(Rúbrica)</w:t>
            </w:r>
          </w:p>
          <w:p w14:paraId="3BF1016C" w14:textId="77777777" w:rsidR="0044123E" w:rsidRPr="00911351" w:rsidRDefault="0044123E" w:rsidP="001B52B7">
            <w:pPr>
              <w:jc w:val="center"/>
              <w:rPr>
                <w:rFonts w:ascii="Palatino Linotype" w:hAnsi="Palatino Linotype"/>
              </w:rPr>
            </w:pPr>
          </w:p>
          <w:p w14:paraId="27D05A03" w14:textId="77777777" w:rsidR="0044123E" w:rsidRDefault="0044123E" w:rsidP="001B52B7">
            <w:pPr>
              <w:jc w:val="center"/>
              <w:rPr>
                <w:rFonts w:ascii="Palatino Linotype" w:hAnsi="Palatino Linotype"/>
              </w:rPr>
            </w:pPr>
          </w:p>
          <w:p w14:paraId="7F19ED64" w14:textId="77777777" w:rsidR="0044123E" w:rsidRDefault="0044123E" w:rsidP="001B52B7">
            <w:pPr>
              <w:jc w:val="center"/>
              <w:rPr>
                <w:rFonts w:ascii="Palatino Linotype" w:hAnsi="Palatino Linotype"/>
              </w:rPr>
            </w:pPr>
          </w:p>
          <w:p w14:paraId="20B52066" w14:textId="77777777" w:rsidR="0044123E" w:rsidRPr="00911351" w:rsidRDefault="0044123E" w:rsidP="001B52B7">
            <w:pPr>
              <w:jc w:val="center"/>
              <w:rPr>
                <w:rFonts w:ascii="Palatino Linotype" w:hAnsi="Palatino Linotype"/>
              </w:rPr>
            </w:pPr>
          </w:p>
        </w:tc>
        <w:tc>
          <w:tcPr>
            <w:tcW w:w="4419" w:type="dxa"/>
          </w:tcPr>
          <w:p w14:paraId="5FA8A153" w14:textId="77777777" w:rsidR="0044123E" w:rsidRPr="00911351" w:rsidRDefault="0044123E" w:rsidP="001B52B7">
            <w:pPr>
              <w:jc w:val="center"/>
              <w:rPr>
                <w:rFonts w:ascii="Palatino Linotype" w:hAnsi="Palatino Linotype" w:cs="Arial"/>
                <w:b/>
              </w:rPr>
            </w:pPr>
          </w:p>
          <w:p w14:paraId="6341D6CD" w14:textId="77777777" w:rsidR="0044123E" w:rsidRDefault="0044123E" w:rsidP="001B52B7">
            <w:pPr>
              <w:jc w:val="center"/>
              <w:rPr>
                <w:rFonts w:ascii="Palatino Linotype" w:hAnsi="Palatino Linotype" w:cs="Arial"/>
                <w:b/>
              </w:rPr>
            </w:pPr>
          </w:p>
          <w:p w14:paraId="6FDA54A8" w14:textId="77777777" w:rsidR="0044123E" w:rsidRDefault="0044123E" w:rsidP="001B52B7">
            <w:pPr>
              <w:jc w:val="center"/>
              <w:rPr>
                <w:rFonts w:ascii="Palatino Linotype" w:hAnsi="Palatino Linotype" w:cs="Arial"/>
                <w:b/>
              </w:rPr>
            </w:pPr>
          </w:p>
          <w:p w14:paraId="25EE973C" w14:textId="77777777" w:rsidR="0044123E" w:rsidRPr="00911351" w:rsidRDefault="0044123E" w:rsidP="001B52B7">
            <w:pPr>
              <w:jc w:val="center"/>
              <w:rPr>
                <w:rFonts w:ascii="Palatino Linotype" w:hAnsi="Palatino Linotype" w:cs="Arial"/>
                <w:b/>
              </w:rPr>
            </w:pPr>
          </w:p>
          <w:p w14:paraId="4D2CA958" w14:textId="77777777" w:rsidR="0044123E" w:rsidRPr="00911351" w:rsidRDefault="0044123E" w:rsidP="001B52B7">
            <w:pPr>
              <w:jc w:val="center"/>
              <w:rPr>
                <w:rFonts w:ascii="Palatino Linotype" w:hAnsi="Palatino Linotype"/>
                <w:b/>
              </w:rPr>
            </w:pPr>
            <w:r w:rsidRPr="00911351">
              <w:rPr>
                <w:rFonts w:ascii="Palatino Linotype" w:hAnsi="Palatino Linotype" w:cs="Arial"/>
                <w:b/>
              </w:rPr>
              <w:t>José Guadalupe Luna Hernández</w:t>
            </w:r>
          </w:p>
          <w:p w14:paraId="456978EC" w14:textId="77777777" w:rsidR="0044123E" w:rsidRDefault="0044123E" w:rsidP="001B52B7">
            <w:pPr>
              <w:jc w:val="center"/>
              <w:rPr>
                <w:rFonts w:ascii="Palatino Linotype" w:hAnsi="Palatino Linotype"/>
              </w:rPr>
            </w:pPr>
            <w:r w:rsidRPr="00911351">
              <w:rPr>
                <w:rFonts w:ascii="Palatino Linotype" w:hAnsi="Palatino Linotype"/>
              </w:rPr>
              <w:t xml:space="preserve"> Comisionado</w:t>
            </w:r>
          </w:p>
          <w:p w14:paraId="7A50DB69" w14:textId="77777777" w:rsidR="0044123E" w:rsidRDefault="0044123E" w:rsidP="001B52B7">
            <w:pPr>
              <w:jc w:val="center"/>
              <w:rPr>
                <w:rFonts w:ascii="Palatino Linotype" w:hAnsi="Palatino Linotype"/>
              </w:rPr>
            </w:pPr>
            <w:r>
              <w:rPr>
                <w:rFonts w:ascii="Palatino Linotype" w:hAnsi="Palatino Linotype"/>
              </w:rPr>
              <w:t>(Rúbrica)</w:t>
            </w:r>
          </w:p>
          <w:p w14:paraId="0AFE37A5" w14:textId="77777777" w:rsidR="0044123E" w:rsidRDefault="0044123E" w:rsidP="001B52B7">
            <w:pPr>
              <w:jc w:val="center"/>
              <w:rPr>
                <w:rFonts w:ascii="Palatino Linotype" w:hAnsi="Palatino Linotype"/>
              </w:rPr>
            </w:pPr>
          </w:p>
          <w:p w14:paraId="55A96904" w14:textId="77777777" w:rsidR="0044123E" w:rsidRDefault="0044123E" w:rsidP="001B52B7">
            <w:pPr>
              <w:jc w:val="center"/>
              <w:rPr>
                <w:rFonts w:ascii="Palatino Linotype" w:hAnsi="Palatino Linotype"/>
              </w:rPr>
            </w:pPr>
          </w:p>
          <w:p w14:paraId="5F2EA182" w14:textId="77777777" w:rsidR="0044123E" w:rsidRDefault="0044123E" w:rsidP="001B52B7">
            <w:pPr>
              <w:jc w:val="center"/>
              <w:rPr>
                <w:rFonts w:ascii="Palatino Linotype" w:hAnsi="Palatino Linotype" w:cs="Arial"/>
                <w:b/>
              </w:rPr>
            </w:pPr>
          </w:p>
          <w:p w14:paraId="1AF6D703" w14:textId="77777777" w:rsidR="0044123E" w:rsidRDefault="0044123E" w:rsidP="001B52B7">
            <w:pPr>
              <w:jc w:val="center"/>
              <w:rPr>
                <w:rFonts w:ascii="Palatino Linotype" w:hAnsi="Palatino Linotype" w:cs="Arial"/>
                <w:b/>
              </w:rPr>
            </w:pPr>
          </w:p>
          <w:p w14:paraId="0AA35F51" w14:textId="77777777" w:rsidR="0044123E" w:rsidRDefault="0044123E" w:rsidP="001B52B7">
            <w:pPr>
              <w:jc w:val="center"/>
              <w:rPr>
                <w:rFonts w:ascii="Palatino Linotype" w:hAnsi="Palatino Linotype" w:cs="Arial"/>
                <w:b/>
              </w:rPr>
            </w:pPr>
          </w:p>
          <w:p w14:paraId="388C5602" w14:textId="77777777" w:rsidR="0044123E" w:rsidRDefault="0044123E" w:rsidP="001B52B7">
            <w:pPr>
              <w:jc w:val="center"/>
              <w:rPr>
                <w:rFonts w:ascii="Palatino Linotype" w:hAnsi="Palatino Linotype" w:cs="Arial"/>
                <w:b/>
              </w:rPr>
            </w:pPr>
          </w:p>
          <w:p w14:paraId="7ACC4B50" w14:textId="77777777" w:rsidR="0044123E" w:rsidRPr="00911351" w:rsidRDefault="0044123E" w:rsidP="001B52B7">
            <w:pPr>
              <w:jc w:val="center"/>
              <w:rPr>
                <w:rFonts w:ascii="Palatino Linotype" w:hAnsi="Palatino Linotype" w:cs="Arial"/>
                <w:b/>
              </w:rPr>
            </w:pPr>
            <w:r>
              <w:rPr>
                <w:rFonts w:ascii="Palatino Linotype" w:hAnsi="Palatino Linotype" w:cs="Arial"/>
                <w:b/>
              </w:rPr>
              <w:t>Luis Gustavo Parra Noriega</w:t>
            </w:r>
            <w:r w:rsidRPr="00911351">
              <w:rPr>
                <w:rFonts w:ascii="Palatino Linotype" w:hAnsi="Palatino Linotype" w:cs="Arial"/>
                <w:b/>
              </w:rPr>
              <w:t xml:space="preserve">                               </w:t>
            </w:r>
          </w:p>
          <w:p w14:paraId="0A722BEF" w14:textId="77777777" w:rsidR="0044123E" w:rsidRDefault="0044123E" w:rsidP="001B52B7">
            <w:pPr>
              <w:jc w:val="center"/>
              <w:rPr>
                <w:rFonts w:ascii="Palatino Linotype" w:hAnsi="Palatino Linotype" w:cs="Arial"/>
              </w:rPr>
            </w:pPr>
            <w:r w:rsidRPr="00911351">
              <w:rPr>
                <w:rFonts w:ascii="Palatino Linotype" w:hAnsi="Palatino Linotype" w:cs="Arial"/>
              </w:rPr>
              <w:t>Comisionado</w:t>
            </w:r>
          </w:p>
          <w:p w14:paraId="590C2AA4" w14:textId="77777777" w:rsidR="0044123E" w:rsidRDefault="0044123E" w:rsidP="001B52B7">
            <w:pPr>
              <w:jc w:val="center"/>
              <w:rPr>
                <w:rFonts w:ascii="Palatino Linotype" w:hAnsi="Palatino Linotype" w:cs="Arial"/>
              </w:rPr>
            </w:pPr>
            <w:r>
              <w:rPr>
                <w:rFonts w:ascii="Palatino Linotype" w:hAnsi="Palatino Linotype"/>
              </w:rPr>
              <w:t>(Rúbrica)</w:t>
            </w:r>
          </w:p>
          <w:p w14:paraId="42CCC5F9" w14:textId="77777777" w:rsidR="0044123E" w:rsidRDefault="0044123E" w:rsidP="001B52B7">
            <w:pPr>
              <w:jc w:val="center"/>
              <w:rPr>
                <w:rFonts w:ascii="Palatino Linotype" w:hAnsi="Palatino Linotype" w:cs="Arial"/>
              </w:rPr>
            </w:pPr>
          </w:p>
          <w:p w14:paraId="44D3A69E" w14:textId="77777777" w:rsidR="0044123E" w:rsidRPr="00424D0D" w:rsidRDefault="0044123E" w:rsidP="001B52B7">
            <w:pPr>
              <w:jc w:val="center"/>
              <w:rPr>
                <w:rFonts w:ascii="Palatino Linotype" w:hAnsi="Palatino Linotype"/>
              </w:rPr>
            </w:pPr>
          </w:p>
        </w:tc>
      </w:tr>
      <w:tr w:rsidR="0044123E" w:rsidRPr="00911351" w14:paraId="6DCC3F39" w14:textId="77777777" w:rsidTr="001B52B7">
        <w:trPr>
          <w:trHeight w:val="776"/>
        </w:trPr>
        <w:tc>
          <w:tcPr>
            <w:tcW w:w="8838" w:type="dxa"/>
            <w:gridSpan w:val="2"/>
          </w:tcPr>
          <w:p w14:paraId="07238DBA" w14:textId="77777777" w:rsidR="0044123E" w:rsidRDefault="0044123E" w:rsidP="001B52B7">
            <w:pPr>
              <w:jc w:val="center"/>
              <w:rPr>
                <w:rFonts w:ascii="Palatino Linotype" w:hAnsi="Palatino Linotype" w:cs="Arial"/>
                <w:b/>
              </w:rPr>
            </w:pPr>
          </w:p>
          <w:p w14:paraId="7A00CC1E" w14:textId="77777777" w:rsidR="0044123E" w:rsidRPr="00911351" w:rsidRDefault="0044123E" w:rsidP="001B52B7">
            <w:pPr>
              <w:jc w:val="center"/>
              <w:rPr>
                <w:rFonts w:ascii="Palatino Linotype" w:hAnsi="Palatino Linotype" w:cs="Arial"/>
                <w:b/>
              </w:rPr>
            </w:pPr>
          </w:p>
          <w:p w14:paraId="0BA399E8" w14:textId="77777777" w:rsidR="0044123E" w:rsidRPr="00911351" w:rsidRDefault="0044123E" w:rsidP="001B52B7">
            <w:pPr>
              <w:jc w:val="center"/>
              <w:rPr>
                <w:rFonts w:ascii="Palatino Linotype" w:hAnsi="Palatino Linotype"/>
                <w:b/>
              </w:rPr>
            </w:pPr>
            <w:r>
              <w:rPr>
                <w:rFonts w:ascii="Palatino Linotype" w:hAnsi="Palatino Linotype" w:cs="Arial"/>
                <w:b/>
              </w:rPr>
              <w:t>Alexis Tapia Ramírez</w:t>
            </w:r>
          </w:p>
          <w:p w14:paraId="1E540844" w14:textId="77777777" w:rsidR="0044123E" w:rsidRDefault="0044123E" w:rsidP="001B52B7">
            <w:pPr>
              <w:jc w:val="center"/>
              <w:rPr>
                <w:rFonts w:ascii="Palatino Linotype" w:hAnsi="Palatino Linotype"/>
              </w:rPr>
            </w:pPr>
            <w:r>
              <w:rPr>
                <w:rFonts w:ascii="Palatino Linotype" w:hAnsi="Palatino Linotype"/>
              </w:rPr>
              <w:t>Secretario Técnico</w:t>
            </w:r>
            <w:r w:rsidRPr="00911351">
              <w:rPr>
                <w:rFonts w:ascii="Palatino Linotype" w:hAnsi="Palatino Linotype"/>
              </w:rPr>
              <w:t xml:space="preserve"> del Pleno</w:t>
            </w:r>
          </w:p>
          <w:p w14:paraId="18CDC7E9" w14:textId="77777777" w:rsidR="0044123E" w:rsidRDefault="0044123E" w:rsidP="001B52B7">
            <w:pPr>
              <w:jc w:val="center"/>
              <w:rPr>
                <w:rFonts w:ascii="Palatino Linotype" w:hAnsi="Palatino Linotype"/>
              </w:rPr>
            </w:pPr>
            <w:r>
              <w:rPr>
                <w:rFonts w:ascii="Palatino Linotype" w:hAnsi="Palatino Linotype"/>
              </w:rPr>
              <w:t>(Rúbrica)</w:t>
            </w:r>
          </w:p>
          <w:p w14:paraId="297AF9C2" w14:textId="77777777" w:rsidR="0044123E" w:rsidRPr="00911351" w:rsidRDefault="0044123E" w:rsidP="001B52B7">
            <w:pPr>
              <w:jc w:val="center"/>
              <w:rPr>
                <w:rFonts w:ascii="Palatino Linotype" w:hAnsi="Palatino Linotype"/>
              </w:rPr>
            </w:pPr>
          </w:p>
        </w:tc>
      </w:tr>
    </w:tbl>
    <w:p w14:paraId="3B73E78B" w14:textId="42FE95D8" w:rsidR="00373004" w:rsidRPr="00A97ACB" w:rsidRDefault="00373004" w:rsidP="00373004">
      <w:pPr>
        <w:jc w:val="both"/>
        <w:rPr>
          <w:rFonts w:ascii="Palatino Linotype" w:hAnsi="Palatino Linotype" w:cs="Arial"/>
          <w:sz w:val="20"/>
        </w:rPr>
      </w:pPr>
      <w:r w:rsidRPr="00A97ACB">
        <w:rPr>
          <w:rFonts w:ascii="Palatino Linotype" w:hAnsi="Palatino Linotype" w:cs="Arial"/>
          <w:sz w:val="20"/>
        </w:rPr>
        <w:t>Esta hoja corresponde a la resolución de</w:t>
      </w:r>
      <w:r w:rsidR="00521A9C">
        <w:rPr>
          <w:rFonts w:ascii="Palatino Linotype" w:hAnsi="Palatino Linotype" w:cs="Arial"/>
          <w:sz w:val="20"/>
        </w:rPr>
        <w:t>l</w:t>
      </w:r>
      <w:r w:rsidRPr="00A97ACB">
        <w:rPr>
          <w:rFonts w:ascii="Palatino Linotype" w:hAnsi="Palatino Linotype" w:cs="Arial"/>
          <w:sz w:val="20"/>
        </w:rPr>
        <w:t xml:space="preserve"> </w:t>
      </w:r>
      <w:r w:rsidR="00521A9C">
        <w:rPr>
          <w:rFonts w:ascii="Palatino Linotype" w:hAnsi="Palatino Linotype" w:cs="Arial"/>
          <w:sz w:val="20"/>
        </w:rPr>
        <w:t>veintidós de noviembre</w:t>
      </w:r>
      <w:r w:rsidRPr="00A97ACB">
        <w:rPr>
          <w:rFonts w:ascii="Palatino Linotype" w:hAnsi="Palatino Linotype" w:cs="Arial"/>
          <w:sz w:val="20"/>
        </w:rPr>
        <w:t xml:space="preserve"> de dos mil </w:t>
      </w:r>
      <w:r w:rsidR="00833A00" w:rsidRPr="00A97ACB">
        <w:rPr>
          <w:rFonts w:ascii="Palatino Linotype" w:hAnsi="Palatino Linotype" w:cs="Arial"/>
          <w:sz w:val="20"/>
        </w:rPr>
        <w:t>dieciocho</w:t>
      </w:r>
      <w:r w:rsidR="00AB7E65" w:rsidRPr="00A97ACB">
        <w:rPr>
          <w:rFonts w:ascii="Palatino Linotype" w:hAnsi="Palatino Linotype" w:cs="Arial"/>
          <w:sz w:val="20"/>
        </w:rPr>
        <w:t>, emitida en los</w:t>
      </w:r>
      <w:r w:rsidRPr="00A97ACB">
        <w:rPr>
          <w:rFonts w:ascii="Palatino Linotype" w:hAnsi="Palatino Linotype" w:cs="Arial"/>
          <w:sz w:val="20"/>
        </w:rPr>
        <w:t xml:space="preserve"> recurso</w:t>
      </w:r>
      <w:r w:rsidR="00AB7E65" w:rsidRPr="00A97ACB">
        <w:rPr>
          <w:rFonts w:ascii="Palatino Linotype" w:hAnsi="Palatino Linotype" w:cs="Arial"/>
          <w:sz w:val="20"/>
        </w:rPr>
        <w:t>s</w:t>
      </w:r>
      <w:r w:rsidRPr="00A97ACB">
        <w:rPr>
          <w:rFonts w:ascii="Palatino Linotype" w:hAnsi="Palatino Linotype" w:cs="Arial"/>
          <w:sz w:val="20"/>
        </w:rPr>
        <w:t xml:space="preserve"> de revisión </w:t>
      </w:r>
      <w:r w:rsidR="0044123E">
        <w:rPr>
          <w:rFonts w:ascii="Palatino Linotype" w:hAnsi="Palatino Linotype" w:cs="Arial"/>
          <w:b/>
          <w:bCs/>
          <w:sz w:val="20"/>
        </w:rPr>
        <w:t>03604</w:t>
      </w:r>
      <w:r w:rsidR="00BF7463" w:rsidRPr="00A97ACB">
        <w:rPr>
          <w:rFonts w:ascii="Palatino Linotype" w:hAnsi="Palatino Linotype" w:cs="Arial"/>
          <w:b/>
          <w:bCs/>
          <w:sz w:val="20"/>
        </w:rPr>
        <w:t>/INFOEM/IP</w:t>
      </w:r>
      <w:r w:rsidRPr="00A97ACB">
        <w:rPr>
          <w:rFonts w:ascii="Palatino Linotype" w:hAnsi="Palatino Linotype" w:cs="Arial"/>
          <w:b/>
          <w:bCs/>
          <w:sz w:val="20"/>
        </w:rPr>
        <w:t>/RR/201</w:t>
      </w:r>
      <w:r w:rsidR="0094784F" w:rsidRPr="00A97ACB">
        <w:rPr>
          <w:rFonts w:ascii="Palatino Linotype" w:hAnsi="Palatino Linotype" w:cs="Arial"/>
          <w:b/>
          <w:bCs/>
          <w:sz w:val="20"/>
        </w:rPr>
        <w:t>8 y acumulados</w:t>
      </w:r>
      <w:r w:rsidRPr="00A97ACB">
        <w:rPr>
          <w:rFonts w:ascii="Palatino Linotype" w:hAnsi="Palatino Linotype" w:cs="Arial"/>
          <w:sz w:val="20"/>
        </w:rPr>
        <w:t>.</w:t>
      </w:r>
    </w:p>
    <w:sectPr w:rsidR="00373004" w:rsidRPr="00A97ACB" w:rsidSect="00C60714">
      <w:headerReference w:type="default" r:id="rId23"/>
      <w:footerReference w:type="default" r:id="rId24"/>
      <w:headerReference w:type="first" r:id="rId25"/>
      <w:footerReference w:type="first" r:id="rId26"/>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BB61E" w14:textId="77777777" w:rsidR="00326CF3" w:rsidRDefault="00326CF3" w:rsidP="00C80F8C">
      <w:r>
        <w:separator/>
      </w:r>
    </w:p>
  </w:endnote>
  <w:endnote w:type="continuationSeparator" w:id="0">
    <w:p w14:paraId="35EA0679" w14:textId="77777777" w:rsidR="00326CF3" w:rsidRDefault="00326CF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973702" w:rsidRDefault="0097370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84962">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84962">
      <w:rPr>
        <w:rFonts w:ascii="Arial" w:hAnsi="Arial" w:cs="Arial"/>
        <w:b/>
        <w:bCs/>
        <w:noProof/>
        <w:sz w:val="20"/>
        <w:szCs w:val="20"/>
      </w:rPr>
      <w:t>39</w:t>
    </w:r>
    <w:r>
      <w:rPr>
        <w:rFonts w:ascii="Arial" w:hAnsi="Arial" w:cs="Arial"/>
        <w:b/>
        <w:bCs/>
        <w:sz w:val="20"/>
        <w:szCs w:val="20"/>
      </w:rPr>
      <w:fldChar w:fldCharType="end"/>
    </w:r>
  </w:p>
  <w:p w14:paraId="1192A578" w14:textId="77777777" w:rsidR="00973702" w:rsidRDefault="00973702" w:rsidP="00935A0D">
    <w:pPr>
      <w:pStyle w:val="Piedepgina"/>
      <w:rPr>
        <w:rFonts w:ascii="Times New Roman" w:hAnsi="Times New Roman" w:cs="Times New Roman"/>
      </w:rPr>
    </w:pPr>
  </w:p>
  <w:p w14:paraId="14A770F8" w14:textId="77777777" w:rsidR="00973702" w:rsidRDefault="0097370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973702" w:rsidRDefault="0097370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8496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84962">
      <w:rPr>
        <w:rFonts w:ascii="Arial" w:hAnsi="Arial" w:cs="Arial"/>
        <w:b/>
        <w:bCs/>
        <w:noProof/>
        <w:sz w:val="20"/>
        <w:szCs w:val="20"/>
      </w:rPr>
      <w:t>39</w:t>
    </w:r>
    <w:r>
      <w:rPr>
        <w:rFonts w:ascii="Arial" w:hAnsi="Arial" w:cs="Arial"/>
        <w:b/>
        <w:bCs/>
        <w:sz w:val="20"/>
        <w:szCs w:val="20"/>
      </w:rPr>
      <w:fldChar w:fldCharType="end"/>
    </w:r>
  </w:p>
  <w:p w14:paraId="5D98ABD5" w14:textId="77777777" w:rsidR="00973702" w:rsidRDefault="009737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2243D" w14:textId="77777777" w:rsidR="00326CF3" w:rsidRDefault="00326CF3" w:rsidP="00C80F8C">
      <w:r>
        <w:separator/>
      </w:r>
    </w:p>
  </w:footnote>
  <w:footnote w:type="continuationSeparator" w:id="0">
    <w:p w14:paraId="3B689E1D" w14:textId="77777777" w:rsidR="00326CF3" w:rsidRDefault="00326CF3" w:rsidP="00C80F8C">
      <w:r>
        <w:continuationSeparator/>
      </w:r>
    </w:p>
  </w:footnote>
  <w:footnote w:id="1">
    <w:p w14:paraId="458D3B43" w14:textId="0B99512F" w:rsidR="00973702" w:rsidRDefault="00973702">
      <w:pPr>
        <w:pStyle w:val="Textonotapie"/>
      </w:pPr>
      <w:r>
        <w:rPr>
          <w:rStyle w:val="Refdenotaalpie"/>
        </w:rPr>
        <w:footnoteRef/>
      </w:r>
      <w:r>
        <w:t xml:space="preserve"> “Artículo 71.- Las relaciones laborales entre la Universidad y su personal, con excepción que se contrate por honorarios en términos del código civil vigente para el Estado de México, se regirán por la Ley del Trabajo de los Servidores Públicos del Estado y Municipios y disposiciones reglamentarias </w:t>
      </w:r>
    </w:p>
  </w:footnote>
  <w:footnote w:id="2">
    <w:p w14:paraId="16EF034D" w14:textId="77777777" w:rsidR="00973702" w:rsidRPr="00EC0B46" w:rsidRDefault="00973702" w:rsidP="00856E09">
      <w:pPr>
        <w:ind w:right="49"/>
        <w:contextualSpacing/>
        <w:jc w:val="both"/>
        <w:rPr>
          <w:rFonts w:ascii="Palatino Linotype" w:hAnsi="Palatino Linotype" w:cs="Arial"/>
          <w:color w:val="000000"/>
          <w:sz w:val="19"/>
          <w:szCs w:val="19"/>
        </w:rPr>
      </w:pPr>
      <w:r>
        <w:rPr>
          <w:rStyle w:val="Refdenotaalpie"/>
        </w:rPr>
        <w:footnoteRef/>
      </w:r>
      <w:r>
        <w:t xml:space="preserve"> </w:t>
      </w:r>
      <w:r w:rsidRPr="00AA6B0D">
        <w:rPr>
          <w:rFonts w:ascii="Palatino Linotype" w:hAnsi="Palatino Linotype" w:cs="Arial"/>
          <w:b/>
          <w:color w:val="000000"/>
          <w:sz w:val="18"/>
          <w:szCs w:val="20"/>
        </w:rPr>
        <w:t>“Artículo 3</w:t>
      </w:r>
      <w:r w:rsidRPr="00AA6B0D">
        <w:rPr>
          <w:rFonts w:ascii="Palatino Linotype" w:hAnsi="Palatino Linotype" w:cs="Arial"/>
          <w:color w:val="000000"/>
          <w:sz w:val="18"/>
          <w:szCs w:val="20"/>
        </w:rPr>
        <w:t xml:space="preserve">. Para los efectos de esta Ley, se entenderá por: (…) </w:t>
      </w:r>
      <w:r w:rsidRPr="00AA6B0D">
        <w:rPr>
          <w:rFonts w:ascii="Palatino Linotype" w:hAnsi="Palatino Linotype"/>
          <w:b/>
          <w:sz w:val="18"/>
          <w:szCs w:val="20"/>
        </w:rPr>
        <w:t>XI. Documento</w:t>
      </w:r>
      <w:r w:rsidRPr="00AA6B0D">
        <w:rPr>
          <w:rFonts w:ascii="Palatino Linotype" w:hAnsi="Palatino Linotype"/>
          <w:sz w:val="18"/>
          <w:szCs w:val="20"/>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o la actividad de los sujetos obligados, sus servidores públicos e integrantes, sin importar su fuente o fecha de elaboración. Los documentos podrán estar en cualquier formato, sea escrito, impreso, sonoro, visual, electrónico, informático u holográfico…</w:t>
      </w:r>
      <w:r w:rsidRPr="00AA6B0D">
        <w:rPr>
          <w:rFonts w:ascii="Palatino Linotype" w:hAnsi="Palatino Linotype" w:cs="Arial"/>
          <w:color w:val="000000"/>
          <w:sz w:val="18"/>
          <w:szCs w:val="20"/>
        </w:rPr>
        <w:t>”</w:t>
      </w:r>
    </w:p>
  </w:footnote>
  <w:footnote w:id="3">
    <w:p w14:paraId="6A5E5066" w14:textId="77777777" w:rsidR="00973702" w:rsidRPr="00AA6B0D" w:rsidRDefault="00973702" w:rsidP="00856E09">
      <w:pPr>
        <w:ind w:right="49"/>
        <w:jc w:val="both"/>
        <w:rPr>
          <w:rFonts w:ascii="Palatino Linotype" w:hAnsi="Palatino Linotype"/>
          <w:sz w:val="18"/>
          <w:szCs w:val="18"/>
        </w:rPr>
      </w:pPr>
      <w:r>
        <w:rPr>
          <w:rStyle w:val="Refdenotaalpie"/>
        </w:rPr>
        <w:footnoteRef/>
      </w:r>
      <w:r>
        <w:t xml:space="preserve"> </w:t>
      </w:r>
      <w:r w:rsidRPr="00AA6B0D">
        <w:rPr>
          <w:rFonts w:ascii="Palatino Linotype" w:hAnsi="Palatino Linotype"/>
          <w:sz w:val="18"/>
          <w:szCs w:val="18"/>
        </w:rPr>
        <w:t>“</w:t>
      </w:r>
      <w:r w:rsidRPr="00AA6B0D">
        <w:rPr>
          <w:rFonts w:ascii="Palatino Linotype" w:hAnsi="Palatino Linotype"/>
          <w:b/>
          <w:sz w:val="18"/>
          <w:szCs w:val="18"/>
        </w:rPr>
        <w:t>Artículo 4.</w:t>
      </w:r>
      <w:r w:rsidRPr="00AA6B0D">
        <w:rPr>
          <w:rFonts w:ascii="Palatino Linotype" w:hAnsi="Palatino Linotype"/>
          <w:sz w:val="18"/>
          <w:szCs w:val="18"/>
        </w:rPr>
        <w:t xml:space="preserve"> (…)</w:t>
      </w:r>
    </w:p>
    <w:p w14:paraId="3F3F586F" w14:textId="77777777" w:rsidR="00973702" w:rsidRPr="00AA6B0D" w:rsidRDefault="00973702" w:rsidP="00856E09">
      <w:pPr>
        <w:pStyle w:val="Textonotapie"/>
        <w:ind w:right="49"/>
        <w:jc w:val="both"/>
        <w:rPr>
          <w:rFonts w:ascii="Palatino Linotype" w:hAnsi="Palatino Linotype"/>
          <w:sz w:val="18"/>
          <w:szCs w:val="18"/>
        </w:rPr>
      </w:pPr>
      <w:r w:rsidRPr="00AA6B0D">
        <w:rPr>
          <w:rFonts w:ascii="Palatino Linotype" w:hAnsi="Palatino Linotype"/>
          <w:sz w:val="18"/>
          <w:szCs w:val="18"/>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C306C11" w14:textId="77777777" w:rsidR="00973702" w:rsidRPr="00AA6B0D" w:rsidRDefault="00973702" w:rsidP="00856E09">
      <w:pPr>
        <w:ind w:right="49"/>
        <w:jc w:val="both"/>
        <w:rPr>
          <w:rFonts w:ascii="Palatino Linotype" w:hAnsi="Palatino Linotype"/>
          <w:sz w:val="18"/>
          <w:szCs w:val="18"/>
        </w:rPr>
      </w:pPr>
      <w:r w:rsidRPr="00AA6B0D">
        <w:rPr>
          <w:rFonts w:ascii="Palatino Linotype" w:hAnsi="Palatino Linotype"/>
          <w:sz w:val="18"/>
          <w:szCs w:val="18"/>
        </w:rPr>
        <w:t>“</w:t>
      </w:r>
      <w:r w:rsidRPr="00AA6B0D">
        <w:rPr>
          <w:rFonts w:ascii="Palatino Linotype" w:hAnsi="Palatino Linotype"/>
          <w:b/>
          <w:sz w:val="18"/>
          <w:szCs w:val="18"/>
        </w:rPr>
        <w:t>Artículo 12.</w:t>
      </w:r>
      <w:r w:rsidRPr="00AA6B0D">
        <w:rPr>
          <w:rFonts w:ascii="Palatino Linotype" w:hAnsi="Palatino Linotype"/>
          <w:sz w:val="18"/>
          <w:szCs w:val="18"/>
        </w:rPr>
        <w:t xml:space="preserve"> (…)</w:t>
      </w:r>
    </w:p>
    <w:p w14:paraId="68AECEE5" w14:textId="77777777" w:rsidR="00973702" w:rsidRPr="00AA6B0D" w:rsidRDefault="00973702" w:rsidP="00856E09">
      <w:pPr>
        <w:pStyle w:val="Textonotapie"/>
        <w:ind w:right="49"/>
        <w:jc w:val="both"/>
        <w:rPr>
          <w:rFonts w:ascii="Palatino Linotype" w:hAnsi="Palatino Linotype"/>
          <w:sz w:val="18"/>
          <w:szCs w:val="18"/>
        </w:rPr>
      </w:pPr>
      <w:r w:rsidRPr="00AA6B0D">
        <w:rPr>
          <w:rFonts w:ascii="Palatino Linotype" w:hAnsi="Palatino Linotype"/>
          <w:sz w:val="18"/>
          <w:szCs w:val="18"/>
        </w:rPr>
        <w:t xml:space="preserve">Los sujetos obligados sólo proporcionarán la información pública que se les requiera y que obre en sus archivos y </w:t>
      </w:r>
      <w:r w:rsidRPr="00AA6B0D">
        <w:rPr>
          <w:rFonts w:ascii="Palatino Linotype" w:hAnsi="Palatino Linotype"/>
          <w:sz w:val="18"/>
          <w:szCs w:val="18"/>
          <w:u w:val="single"/>
        </w:rPr>
        <w:t>en el estado en que ésta se encuentre</w:t>
      </w:r>
      <w:r w:rsidRPr="00AA6B0D">
        <w:rPr>
          <w:rFonts w:ascii="Palatino Linotype" w:hAnsi="Palatino Linotype"/>
          <w:sz w:val="18"/>
          <w:szCs w:val="18"/>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4417D0" w14:textId="77777777" w:rsidR="00973702" w:rsidRPr="00AA6B0D" w:rsidRDefault="00973702" w:rsidP="00856E09">
      <w:pPr>
        <w:pStyle w:val="Textonotapie"/>
        <w:ind w:right="49"/>
        <w:jc w:val="both"/>
        <w:rPr>
          <w:rFonts w:ascii="Palatino Linotype" w:hAnsi="Palatino Linotype"/>
          <w:sz w:val="18"/>
          <w:szCs w:val="18"/>
        </w:rPr>
      </w:pPr>
      <w:r w:rsidRPr="00AA6B0D">
        <w:rPr>
          <w:rFonts w:ascii="Palatino Linotype" w:hAnsi="Palatino Linotype"/>
          <w:sz w:val="18"/>
          <w:szCs w:val="18"/>
        </w:rPr>
        <w:t>“</w:t>
      </w:r>
      <w:r w:rsidRPr="00AA6B0D">
        <w:rPr>
          <w:rFonts w:ascii="Palatino Linotype" w:hAnsi="Palatino Linotype"/>
          <w:b/>
          <w:sz w:val="18"/>
          <w:szCs w:val="18"/>
        </w:rPr>
        <w:t xml:space="preserve">Artículo 24. </w:t>
      </w:r>
      <w:r w:rsidRPr="00AA6B0D">
        <w:rPr>
          <w:rFonts w:ascii="Palatino Linotype" w:hAnsi="Palatino Linotype"/>
          <w:sz w:val="18"/>
          <w:szCs w:val="18"/>
        </w:rPr>
        <w:t>(…)</w:t>
      </w:r>
    </w:p>
    <w:p w14:paraId="70523A43" w14:textId="77777777" w:rsidR="00973702" w:rsidRPr="00366E7A" w:rsidRDefault="00973702" w:rsidP="00856E09">
      <w:pPr>
        <w:pStyle w:val="Textonotapie"/>
        <w:ind w:right="49"/>
        <w:jc w:val="both"/>
        <w:rPr>
          <w:rFonts w:ascii="Palatino Linotype" w:hAnsi="Palatino Linotype"/>
        </w:rPr>
      </w:pPr>
      <w:r w:rsidRPr="00AA6B0D">
        <w:rPr>
          <w:rFonts w:ascii="Palatino Linotype" w:hAnsi="Palatino Linotype"/>
          <w:sz w:val="18"/>
          <w:szCs w:val="18"/>
        </w:rPr>
        <w:t>Los sujetos obligados solo proporcionaran la información pública que generen , administren o posean en el ejercicio de sus atribuciones.”</w:t>
      </w:r>
    </w:p>
  </w:footnote>
  <w:footnote w:id="4">
    <w:p w14:paraId="1D9202EB" w14:textId="77777777" w:rsidR="00973702" w:rsidRPr="004805DB" w:rsidRDefault="00973702" w:rsidP="00856E09">
      <w:pPr>
        <w:autoSpaceDE w:val="0"/>
        <w:autoSpaceDN w:val="0"/>
        <w:adjustRightInd w:val="0"/>
        <w:jc w:val="both"/>
        <w:rPr>
          <w:rFonts w:ascii="Palatino Linotype" w:hAnsi="Palatino Linotype" w:cs="Arial"/>
          <w:sz w:val="19"/>
          <w:szCs w:val="19"/>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4805DB">
        <w:rPr>
          <w:rFonts w:ascii="Palatino Linotype" w:hAnsi="Palatino Linotype" w:cs="Arial"/>
          <w:sz w:val="19"/>
          <w:szCs w:val="19"/>
          <w:lang w:val="es-MX" w:eastAsia="es-MX"/>
        </w:rPr>
        <w:t xml:space="preserve">BURGOA ORIHUELA Ignacio. </w:t>
      </w:r>
      <w:r w:rsidRPr="004805DB">
        <w:rPr>
          <w:rFonts w:ascii="Palatino Linotype" w:hAnsi="Palatino Linotype" w:cs="Arial"/>
          <w:i/>
          <w:sz w:val="19"/>
          <w:szCs w:val="19"/>
          <w:lang w:val="es-MX" w:eastAsia="es-MX"/>
        </w:rPr>
        <w:t>Diccionario De Derecho Constitucional, Garantías y Amparo</w:t>
      </w:r>
      <w:r w:rsidRPr="004805DB">
        <w:rPr>
          <w:rFonts w:ascii="Palatino Linotype" w:hAnsi="Palatino Linotype" w:cs="Arial"/>
          <w:sz w:val="19"/>
          <w:szCs w:val="19"/>
          <w:lang w:val="es-MX" w:eastAsia="es-MX"/>
        </w:rPr>
        <w:t>. Ed. Porrúa, S.A., México. 1992. p. 115.</w:t>
      </w:r>
      <w:r w:rsidRPr="004805DB">
        <w:rPr>
          <w:rFonts w:ascii="Palatino Linotype" w:hAnsi="Palatino Linotype" w:cs="Arial"/>
          <w:sz w:val="19"/>
          <w:szCs w:val="19"/>
          <w:lang w:val="es-MX" w:eastAsia="es-MX"/>
        </w:rPr>
        <w:tab/>
      </w:r>
    </w:p>
  </w:footnote>
  <w:footnote w:id="5">
    <w:p w14:paraId="0586BE7A" w14:textId="77777777" w:rsidR="00973702" w:rsidRPr="004805DB" w:rsidRDefault="00973702" w:rsidP="00856E09">
      <w:pPr>
        <w:pStyle w:val="Textonotapie"/>
        <w:jc w:val="both"/>
        <w:rPr>
          <w:rFonts w:ascii="Palatino Linotype" w:hAnsi="Palatino Linotype" w:cs="Arial"/>
          <w:i/>
          <w:sz w:val="19"/>
          <w:szCs w:val="19"/>
        </w:rPr>
      </w:pPr>
      <w:r w:rsidRPr="004805DB">
        <w:rPr>
          <w:rStyle w:val="Refdenotaalpie"/>
          <w:rFonts w:ascii="Palatino Linotype" w:hAnsi="Palatino Linotype" w:cs="Arial"/>
          <w:sz w:val="19"/>
          <w:szCs w:val="19"/>
        </w:rPr>
        <w:footnoteRef/>
      </w:r>
      <w:r w:rsidRPr="004805DB">
        <w:rPr>
          <w:rFonts w:ascii="Palatino Linotype" w:hAnsi="Palatino Linotype" w:cs="Arial"/>
          <w:sz w:val="19"/>
          <w:szCs w:val="19"/>
        </w:rPr>
        <w:t xml:space="preserve"> CIENFUEGOS SALGADO David. </w:t>
      </w:r>
      <w:r w:rsidRPr="004805DB">
        <w:rPr>
          <w:rFonts w:ascii="Palatino Linotype" w:hAnsi="Palatino Linotype" w:cs="Arial"/>
          <w:i/>
          <w:sz w:val="19"/>
          <w:szCs w:val="19"/>
        </w:rPr>
        <w:t xml:space="preserve">El Derecho de Petición en México. </w:t>
      </w:r>
      <w:r w:rsidRPr="004805DB">
        <w:rPr>
          <w:rFonts w:ascii="Palatino Linotype" w:hAnsi="Palatino Linotype" w:cs="Arial"/>
          <w:sz w:val="19"/>
          <w:szCs w:val="19"/>
        </w:rPr>
        <w:t>Ed. Instituto de Investigaciones Jurídica UNAM. México 2004. p. 31</w:t>
      </w:r>
    </w:p>
  </w:footnote>
  <w:footnote w:id="6">
    <w:p w14:paraId="1D45FE47" w14:textId="77777777" w:rsidR="00973702" w:rsidRDefault="00973702" w:rsidP="00856E09">
      <w:pPr>
        <w:pStyle w:val="Bibliografa"/>
        <w:jc w:val="both"/>
      </w:pPr>
      <w:r>
        <w:rPr>
          <w:rStyle w:val="Refdenotaalpie"/>
        </w:rPr>
        <w:footnoteRef/>
      </w:r>
      <w:r>
        <w:t xml:space="preserve"> </w:t>
      </w:r>
      <w:r w:rsidRPr="004805DB">
        <w:rPr>
          <w:rFonts w:ascii="Palatino Linotype" w:hAnsi="Palatino Linotype"/>
          <w:sz w:val="19"/>
          <w:szCs w:val="19"/>
        </w:rPr>
        <w:fldChar w:fldCharType="begin"/>
      </w:r>
      <w:r w:rsidRPr="004805DB">
        <w:rPr>
          <w:rFonts w:ascii="Palatino Linotype" w:hAnsi="Palatino Linotype"/>
          <w:sz w:val="19"/>
          <w:szCs w:val="19"/>
        </w:rPr>
        <w:instrText xml:space="preserve"> BIBLIOGRAPHY  \l 2058 </w:instrText>
      </w:r>
      <w:r w:rsidRPr="004805DB">
        <w:rPr>
          <w:rFonts w:ascii="Palatino Linotype" w:hAnsi="Palatino Linotype"/>
          <w:sz w:val="19"/>
          <w:szCs w:val="19"/>
        </w:rPr>
        <w:fldChar w:fldCharType="separate"/>
      </w:r>
      <w:r w:rsidRPr="004805DB">
        <w:rPr>
          <w:rFonts w:ascii="Palatino Linotype" w:hAnsi="Palatino Linotype"/>
          <w:noProof/>
          <w:sz w:val="19"/>
          <w:szCs w:val="19"/>
        </w:rPr>
        <w:t xml:space="preserve">Carbonell, M. (2004). </w:t>
      </w:r>
      <w:r w:rsidRPr="004805DB">
        <w:rPr>
          <w:rFonts w:ascii="Palatino Linotype" w:hAnsi="Palatino Linotype"/>
          <w:i/>
          <w:iCs/>
          <w:noProof/>
          <w:sz w:val="19"/>
          <w:szCs w:val="19"/>
        </w:rPr>
        <w:t>Los Derechos Fundamentales</w:t>
      </w:r>
      <w:r w:rsidRPr="004805DB">
        <w:rPr>
          <w:rFonts w:ascii="Palatino Linotype" w:hAnsi="Palatino Linotype"/>
          <w:noProof/>
          <w:sz w:val="19"/>
          <w:szCs w:val="19"/>
        </w:rPr>
        <w:t xml:space="preserve"> (Primera Edición ed.). México: Instituto de Investigaciones Jurídicas.</w:t>
      </w:r>
      <w:r w:rsidRPr="004805DB">
        <w:rPr>
          <w:rFonts w:ascii="Palatino Linotype" w:hAnsi="Palatino Linotype"/>
          <w:sz w:val="19"/>
          <w:szCs w:val="19"/>
        </w:rPr>
        <w:fldChar w:fldCharType="end"/>
      </w:r>
    </w:p>
  </w:footnote>
  <w:footnote w:id="7">
    <w:p w14:paraId="2138A6DD" w14:textId="77777777" w:rsidR="00973702" w:rsidRPr="00120662" w:rsidRDefault="00973702" w:rsidP="00856E09">
      <w:pPr>
        <w:autoSpaceDE w:val="0"/>
        <w:autoSpaceDN w:val="0"/>
        <w:adjustRightInd w:val="0"/>
        <w:jc w:val="both"/>
        <w:rPr>
          <w:rFonts w:ascii="Palatino Linotype" w:hAnsi="Palatino Linotype" w:cs="Arial"/>
          <w:sz w:val="19"/>
          <w:szCs w:val="19"/>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120662">
        <w:rPr>
          <w:rFonts w:ascii="Palatino Linotype" w:hAnsi="Palatino Linotype" w:cs="Arial"/>
          <w:sz w:val="19"/>
          <w:szCs w:val="19"/>
          <w:lang w:val="es-MX"/>
        </w:rPr>
        <w:t xml:space="preserve">VILLANUEVA VILLANUEVA Ernesto. Derecho de la Información, Ed. Porrúa. </w:t>
      </w:r>
      <w:r w:rsidRPr="00120662">
        <w:rPr>
          <w:rFonts w:ascii="Palatino Linotype" w:hAnsi="Palatino Linotype" w:cs="Arial"/>
          <w:sz w:val="19"/>
          <w:szCs w:val="19"/>
          <w:lang w:val="es-MX" w:eastAsia="es-MX"/>
        </w:rPr>
        <w:t>S.A., México. 2006. p. 270.</w:t>
      </w:r>
      <w:r w:rsidRPr="00120662">
        <w:rPr>
          <w:rFonts w:ascii="Palatino Linotype" w:hAnsi="Palatino Linotype" w:cs="Arial"/>
          <w:sz w:val="19"/>
          <w:szCs w:val="19"/>
          <w:lang w:val="es-MX" w:eastAsia="es-MX"/>
        </w:rPr>
        <w:tab/>
      </w:r>
    </w:p>
  </w:footnote>
  <w:footnote w:id="8">
    <w:p w14:paraId="15662130" w14:textId="77777777" w:rsidR="00973702" w:rsidRPr="00E70844" w:rsidRDefault="00973702" w:rsidP="00856E09">
      <w:pPr>
        <w:pStyle w:val="Textonotapie"/>
        <w:jc w:val="both"/>
        <w:rPr>
          <w:rFonts w:ascii="Palatino Linotype" w:hAnsi="Palatino Linotype"/>
          <w:sz w:val="16"/>
          <w:szCs w:val="16"/>
        </w:rPr>
      </w:pPr>
      <w:r w:rsidRPr="00120662">
        <w:rPr>
          <w:rStyle w:val="Refdenotaalpie"/>
          <w:rFonts w:ascii="Palatino Linotype" w:hAnsi="Palatino Linotype" w:cs="Arial"/>
          <w:sz w:val="19"/>
          <w:szCs w:val="19"/>
        </w:rPr>
        <w:footnoteRef/>
      </w:r>
      <w:r w:rsidRPr="00120662">
        <w:rPr>
          <w:rFonts w:ascii="Palatino Linotype" w:hAnsi="Palatino Linotype" w:cs="Arial"/>
          <w:sz w:val="19"/>
          <w:szCs w:val="19"/>
        </w:rPr>
        <w:t xml:space="preserve"> Consultables en la siguiente dirección electrónica: http://lema.rae.es/drae/.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2" w:type="dxa"/>
      <w:tblInd w:w="2835" w:type="dxa"/>
      <w:tblLayout w:type="fixed"/>
      <w:tblLook w:val="04A0" w:firstRow="1" w:lastRow="0" w:firstColumn="1" w:lastColumn="0" w:noHBand="0" w:noVBand="1"/>
    </w:tblPr>
    <w:tblGrid>
      <w:gridCol w:w="2694"/>
      <w:gridCol w:w="2978"/>
    </w:tblGrid>
    <w:tr w:rsidR="00973702" w14:paraId="6B4E3B81" w14:textId="77777777" w:rsidTr="00251B17">
      <w:tc>
        <w:tcPr>
          <w:tcW w:w="2694" w:type="dxa"/>
          <w:vAlign w:val="center"/>
          <w:hideMark/>
        </w:tcPr>
        <w:p w14:paraId="0ABBC6C0" w14:textId="77777777" w:rsidR="00973702" w:rsidRDefault="00973702"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8" w:type="dxa"/>
          <w:vAlign w:val="center"/>
          <w:hideMark/>
        </w:tcPr>
        <w:p w14:paraId="60C471CA" w14:textId="2B3338A0" w:rsidR="00973702" w:rsidRDefault="00973702" w:rsidP="00707C30">
          <w:pPr>
            <w:jc w:val="both"/>
            <w:rPr>
              <w:rFonts w:ascii="Palatino Linotype" w:hAnsi="Palatino Linotype"/>
              <w:b/>
              <w:sz w:val="22"/>
              <w:szCs w:val="22"/>
              <w:lang w:val="es-ES_tradnl"/>
            </w:rPr>
          </w:pPr>
          <w:r>
            <w:rPr>
              <w:rFonts w:ascii="Palatino Linotype" w:hAnsi="Palatino Linotype"/>
              <w:b/>
              <w:sz w:val="22"/>
              <w:szCs w:val="22"/>
              <w:lang w:val="es-ES_tradnl"/>
            </w:rPr>
            <w:t>03604/INFOEM/IP/RR/2018 y acumulados</w:t>
          </w:r>
        </w:p>
      </w:tc>
    </w:tr>
    <w:tr w:rsidR="00973702" w14:paraId="31CB780F" w14:textId="77777777" w:rsidTr="00251B17">
      <w:trPr>
        <w:trHeight w:val="228"/>
      </w:trPr>
      <w:tc>
        <w:tcPr>
          <w:tcW w:w="2694" w:type="dxa"/>
          <w:vAlign w:val="center"/>
          <w:hideMark/>
        </w:tcPr>
        <w:p w14:paraId="4F49CB4A" w14:textId="77777777" w:rsidR="00973702" w:rsidRDefault="00973702"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8" w:type="dxa"/>
          <w:vAlign w:val="center"/>
          <w:hideMark/>
        </w:tcPr>
        <w:p w14:paraId="5D08B318" w14:textId="68677F4D" w:rsidR="00973702" w:rsidRDefault="00973702" w:rsidP="004C33BE">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973702" w14:paraId="69050F56" w14:textId="77777777" w:rsidTr="00251B17">
      <w:tc>
        <w:tcPr>
          <w:tcW w:w="2694" w:type="dxa"/>
          <w:vAlign w:val="center"/>
          <w:hideMark/>
        </w:tcPr>
        <w:p w14:paraId="65C9B735" w14:textId="3CB772C2" w:rsidR="00973702" w:rsidRDefault="00973702"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8" w:type="dxa"/>
          <w:vAlign w:val="center"/>
          <w:hideMark/>
        </w:tcPr>
        <w:p w14:paraId="06864B57" w14:textId="21CAEFF5" w:rsidR="00973702" w:rsidRDefault="00973702"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599BC21" w:rsidR="00973702" w:rsidRDefault="00973702"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6932FFE" w:rsidR="00973702" w:rsidRDefault="00973702" w:rsidP="004515B0">
    <w:pPr>
      <w:pStyle w:val="Encabezado"/>
      <w:tabs>
        <w:tab w:val="left" w:pos="5812"/>
      </w:tabs>
      <w:jc w:val="both"/>
    </w:pPr>
    <w:r>
      <w:t xml:space="preserve">                                  </w:t>
    </w:r>
  </w:p>
  <w:tbl>
    <w:tblPr>
      <w:tblW w:w="6521" w:type="dxa"/>
      <w:tblInd w:w="2410" w:type="dxa"/>
      <w:tblLayout w:type="fixed"/>
      <w:tblLook w:val="04A0" w:firstRow="1" w:lastRow="0" w:firstColumn="1" w:lastColumn="0" w:noHBand="0" w:noVBand="1"/>
    </w:tblPr>
    <w:tblGrid>
      <w:gridCol w:w="2694"/>
      <w:gridCol w:w="3827"/>
    </w:tblGrid>
    <w:tr w:rsidR="00973702" w14:paraId="477E149B" w14:textId="77777777" w:rsidTr="004C33BE">
      <w:tc>
        <w:tcPr>
          <w:tcW w:w="2694" w:type="dxa"/>
          <w:vAlign w:val="center"/>
          <w:hideMark/>
        </w:tcPr>
        <w:p w14:paraId="5C0586E4" w14:textId="77777777" w:rsidR="00973702" w:rsidRDefault="00973702"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827" w:type="dxa"/>
          <w:vAlign w:val="center"/>
          <w:hideMark/>
        </w:tcPr>
        <w:p w14:paraId="5B14C95E" w14:textId="43F38735" w:rsidR="00973702" w:rsidRDefault="00973702" w:rsidP="001338B7">
          <w:pPr>
            <w:jc w:val="both"/>
            <w:rPr>
              <w:rFonts w:ascii="Palatino Linotype" w:hAnsi="Palatino Linotype"/>
              <w:b/>
              <w:sz w:val="22"/>
              <w:szCs w:val="22"/>
              <w:lang w:val="es-ES_tradnl"/>
            </w:rPr>
          </w:pPr>
          <w:r>
            <w:rPr>
              <w:rFonts w:ascii="Palatino Linotype" w:hAnsi="Palatino Linotype"/>
              <w:b/>
              <w:sz w:val="22"/>
              <w:szCs w:val="22"/>
              <w:lang w:val="es-ES_tradnl"/>
            </w:rPr>
            <w:t>03604/INFOEM/IP/RR/2018 y acumulados</w:t>
          </w:r>
        </w:p>
      </w:tc>
    </w:tr>
    <w:tr w:rsidR="00973702" w14:paraId="5B5BE21C" w14:textId="77777777" w:rsidTr="004C33BE">
      <w:tc>
        <w:tcPr>
          <w:tcW w:w="2694" w:type="dxa"/>
          <w:vAlign w:val="center"/>
          <w:hideMark/>
        </w:tcPr>
        <w:p w14:paraId="4AE96902" w14:textId="77777777" w:rsidR="00973702" w:rsidRDefault="00973702"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827" w:type="dxa"/>
          <w:vAlign w:val="center"/>
          <w:hideMark/>
        </w:tcPr>
        <w:p w14:paraId="776E3E60" w14:textId="1D51F1D4" w:rsidR="00973702" w:rsidRDefault="00184962" w:rsidP="004515B0">
          <w:pPr>
            <w:jc w:val="both"/>
            <w:rPr>
              <w:rFonts w:ascii="Palatino Linotype" w:hAnsi="Palatino Linotype"/>
              <w:b/>
              <w:sz w:val="22"/>
              <w:szCs w:val="22"/>
              <w:lang w:val="es-ES_tradnl"/>
            </w:rPr>
          </w:pPr>
          <w:r>
            <w:rPr>
              <w:rFonts w:ascii="Palatino Linotype" w:hAnsi="Palatino Linotype"/>
              <w:b/>
              <w:sz w:val="22"/>
              <w:szCs w:val="22"/>
              <w:lang w:val="es-ES_tradnl"/>
            </w:rPr>
            <w:t>Xxxxxx Xxxxxx Xxxxx</w:t>
          </w:r>
        </w:p>
      </w:tc>
    </w:tr>
    <w:tr w:rsidR="00973702" w14:paraId="22601A11" w14:textId="77777777" w:rsidTr="004C33BE">
      <w:trPr>
        <w:trHeight w:val="228"/>
      </w:trPr>
      <w:tc>
        <w:tcPr>
          <w:tcW w:w="2694" w:type="dxa"/>
          <w:vAlign w:val="center"/>
          <w:hideMark/>
        </w:tcPr>
        <w:p w14:paraId="6EFE221D" w14:textId="77777777" w:rsidR="00973702" w:rsidRDefault="00973702"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827" w:type="dxa"/>
          <w:vAlign w:val="center"/>
          <w:hideMark/>
        </w:tcPr>
        <w:p w14:paraId="266F997D" w14:textId="38503B84" w:rsidR="00973702" w:rsidRDefault="00973702" w:rsidP="004C33BE">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973702" w14:paraId="2D6C630E" w14:textId="77777777" w:rsidTr="004C33BE">
      <w:tc>
        <w:tcPr>
          <w:tcW w:w="2694" w:type="dxa"/>
          <w:vAlign w:val="center"/>
          <w:hideMark/>
        </w:tcPr>
        <w:p w14:paraId="5BD4C6DB" w14:textId="656677ED" w:rsidR="00973702" w:rsidRDefault="00973702"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827" w:type="dxa"/>
          <w:vAlign w:val="center"/>
          <w:hideMark/>
        </w:tcPr>
        <w:p w14:paraId="0CDDA0BE" w14:textId="7378CBC0" w:rsidR="00973702" w:rsidRDefault="00973702"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973702" w:rsidRDefault="0097370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C31EB9"/>
    <w:multiLevelType w:val="hybridMultilevel"/>
    <w:tmpl w:val="CE08976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15:restartNumberingAfterBreak="0">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5422FE3"/>
    <w:multiLevelType w:val="multilevel"/>
    <w:tmpl w:val="B492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D682254"/>
    <w:multiLevelType w:val="multilevel"/>
    <w:tmpl w:val="47F8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93BFE"/>
    <w:multiLevelType w:val="multilevel"/>
    <w:tmpl w:val="9666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A9D607A"/>
    <w:multiLevelType w:val="multilevel"/>
    <w:tmpl w:val="C720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EA2B22"/>
    <w:multiLevelType w:val="hybridMultilevel"/>
    <w:tmpl w:val="EEA250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182121"/>
    <w:multiLevelType w:val="multilevel"/>
    <w:tmpl w:val="65EE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7B255E"/>
    <w:multiLevelType w:val="hybridMultilevel"/>
    <w:tmpl w:val="C1F0B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19755AE"/>
    <w:multiLevelType w:val="multilevel"/>
    <w:tmpl w:val="698E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B4070"/>
    <w:multiLevelType w:val="multilevel"/>
    <w:tmpl w:val="7498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E31607"/>
    <w:multiLevelType w:val="hybridMultilevel"/>
    <w:tmpl w:val="61567DE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232817"/>
    <w:multiLevelType w:val="multilevel"/>
    <w:tmpl w:val="7842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D66B10"/>
    <w:multiLevelType w:val="multilevel"/>
    <w:tmpl w:val="10B0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3C65CA"/>
    <w:multiLevelType w:val="multilevel"/>
    <w:tmpl w:val="69A6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74B62DB4"/>
    <w:multiLevelType w:val="multilevel"/>
    <w:tmpl w:val="076E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B66901"/>
    <w:multiLevelType w:val="hybridMultilevel"/>
    <w:tmpl w:val="545E0A04"/>
    <w:lvl w:ilvl="0" w:tplc="81C60DD0">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0" w15:restartNumberingAfterBreak="0">
    <w:nsid w:val="78E2539A"/>
    <w:multiLevelType w:val="multilevel"/>
    <w:tmpl w:val="FAFC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1A5534"/>
    <w:multiLevelType w:val="hybridMultilevel"/>
    <w:tmpl w:val="D55C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5"/>
  </w:num>
  <w:num w:numId="4">
    <w:abstractNumId w:val="27"/>
  </w:num>
  <w:num w:numId="5">
    <w:abstractNumId w:val="4"/>
  </w:num>
  <w:num w:numId="6">
    <w:abstractNumId w:val="1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3"/>
  </w:num>
  <w:num w:numId="11">
    <w:abstractNumId w:val="0"/>
  </w:num>
  <w:num w:numId="12">
    <w:abstractNumId w:val="11"/>
  </w:num>
  <w:num w:numId="13">
    <w:abstractNumId w:val="2"/>
  </w:num>
  <w:num w:numId="14">
    <w:abstractNumId w:val="14"/>
  </w:num>
  <w:num w:numId="15">
    <w:abstractNumId w:val="9"/>
  </w:num>
  <w:num w:numId="16">
    <w:abstractNumId w:val="21"/>
  </w:num>
  <w:num w:numId="17">
    <w:abstractNumId w:val="31"/>
  </w:num>
  <w:num w:numId="18">
    <w:abstractNumId w:val="22"/>
  </w:num>
  <w:num w:numId="19">
    <w:abstractNumId w:val="29"/>
  </w:num>
  <w:num w:numId="20">
    <w:abstractNumId w:val="17"/>
  </w:num>
  <w:num w:numId="21">
    <w:abstractNumId w:val="13"/>
  </w:num>
  <w:num w:numId="22">
    <w:abstractNumId w:val="26"/>
  </w:num>
  <w:num w:numId="23">
    <w:abstractNumId w:val="30"/>
  </w:num>
  <w:num w:numId="24">
    <w:abstractNumId w:val="8"/>
  </w:num>
  <w:num w:numId="25">
    <w:abstractNumId w:val="5"/>
  </w:num>
  <w:num w:numId="26">
    <w:abstractNumId w:val="28"/>
  </w:num>
  <w:num w:numId="27">
    <w:abstractNumId w:val="19"/>
  </w:num>
  <w:num w:numId="28">
    <w:abstractNumId w:val="23"/>
  </w:num>
  <w:num w:numId="29">
    <w:abstractNumId w:val="20"/>
  </w:num>
  <w:num w:numId="30">
    <w:abstractNumId w:val="12"/>
  </w:num>
  <w:num w:numId="31">
    <w:abstractNumId w:val="7"/>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2F8"/>
    <w:rsid w:val="0001033C"/>
    <w:rsid w:val="00011E5E"/>
    <w:rsid w:val="00012C3B"/>
    <w:rsid w:val="000155F0"/>
    <w:rsid w:val="000163E2"/>
    <w:rsid w:val="00017858"/>
    <w:rsid w:val="00017949"/>
    <w:rsid w:val="00017DF0"/>
    <w:rsid w:val="00023AD2"/>
    <w:rsid w:val="00025F2D"/>
    <w:rsid w:val="00033751"/>
    <w:rsid w:val="000354B7"/>
    <w:rsid w:val="000510A8"/>
    <w:rsid w:val="00052D38"/>
    <w:rsid w:val="000534A1"/>
    <w:rsid w:val="000553C0"/>
    <w:rsid w:val="000576B5"/>
    <w:rsid w:val="00057A30"/>
    <w:rsid w:val="00057DB2"/>
    <w:rsid w:val="00060443"/>
    <w:rsid w:val="00065735"/>
    <w:rsid w:val="00065D53"/>
    <w:rsid w:val="00072745"/>
    <w:rsid w:val="00074B1D"/>
    <w:rsid w:val="00077373"/>
    <w:rsid w:val="0008369C"/>
    <w:rsid w:val="00083DBF"/>
    <w:rsid w:val="0008542A"/>
    <w:rsid w:val="00087A2F"/>
    <w:rsid w:val="00087F53"/>
    <w:rsid w:val="000A08C8"/>
    <w:rsid w:val="000A297C"/>
    <w:rsid w:val="000A6E93"/>
    <w:rsid w:val="000B0C88"/>
    <w:rsid w:val="000B30DE"/>
    <w:rsid w:val="000B3AFA"/>
    <w:rsid w:val="000B3FFD"/>
    <w:rsid w:val="000B5BBF"/>
    <w:rsid w:val="000C4453"/>
    <w:rsid w:val="000C5510"/>
    <w:rsid w:val="000D79C6"/>
    <w:rsid w:val="000E0A35"/>
    <w:rsid w:val="000E538E"/>
    <w:rsid w:val="001110A9"/>
    <w:rsid w:val="001135A2"/>
    <w:rsid w:val="00113E57"/>
    <w:rsid w:val="001207A1"/>
    <w:rsid w:val="0012737D"/>
    <w:rsid w:val="00130D55"/>
    <w:rsid w:val="001338B7"/>
    <w:rsid w:val="001363CF"/>
    <w:rsid w:val="001442D0"/>
    <w:rsid w:val="001451D4"/>
    <w:rsid w:val="00146DE9"/>
    <w:rsid w:val="0014798B"/>
    <w:rsid w:val="00151D15"/>
    <w:rsid w:val="00154055"/>
    <w:rsid w:val="001665F3"/>
    <w:rsid w:val="00170A94"/>
    <w:rsid w:val="00177C54"/>
    <w:rsid w:val="00180FAC"/>
    <w:rsid w:val="00183418"/>
    <w:rsid w:val="00184962"/>
    <w:rsid w:val="00185C15"/>
    <w:rsid w:val="001903DF"/>
    <w:rsid w:val="00195AA6"/>
    <w:rsid w:val="001A48DA"/>
    <w:rsid w:val="001A7365"/>
    <w:rsid w:val="001B0EB1"/>
    <w:rsid w:val="001B2B30"/>
    <w:rsid w:val="001B3B81"/>
    <w:rsid w:val="001B4A74"/>
    <w:rsid w:val="001B7ED4"/>
    <w:rsid w:val="001C69EF"/>
    <w:rsid w:val="001D3DA7"/>
    <w:rsid w:val="001E1037"/>
    <w:rsid w:val="001F1730"/>
    <w:rsid w:val="001F1C2A"/>
    <w:rsid w:val="001F5AB6"/>
    <w:rsid w:val="002035A8"/>
    <w:rsid w:val="00204A87"/>
    <w:rsid w:val="00205E97"/>
    <w:rsid w:val="002105D7"/>
    <w:rsid w:val="00212091"/>
    <w:rsid w:val="00214089"/>
    <w:rsid w:val="00215740"/>
    <w:rsid w:val="002164C1"/>
    <w:rsid w:val="00216812"/>
    <w:rsid w:val="00217331"/>
    <w:rsid w:val="002173C8"/>
    <w:rsid w:val="00220958"/>
    <w:rsid w:val="002257C9"/>
    <w:rsid w:val="00231A75"/>
    <w:rsid w:val="0023264F"/>
    <w:rsid w:val="00234A9A"/>
    <w:rsid w:val="002418B4"/>
    <w:rsid w:val="00241AF5"/>
    <w:rsid w:val="00251B17"/>
    <w:rsid w:val="0026202F"/>
    <w:rsid w:val="0026408D"/>
    <w:rsid w:val="002657F7"/>
    <w:rsid w:val="00266E56"/>
    <w:rsid w:val="00271499"/>
    <w:rsid w:val="00274C14"/>
    <w:rsid w:val="00277E49"/>
    <w:rsid w:val="00295FE3"/>
    <w:rsid w:val="002969D8"/>
    <w:rsid w:val="002B1842"/>
    <w:rsid w:val="002B58AE"/>
    <w:rsid w:val="002C00C9"/>
    <w:rsid w:val="002C2FF0"/>
    <w:rsid w:val="002C6154"/>
    <w:rsid w:val="002C6664"/>
    <w:rsid w:val="002D09B9"/>
    <w:rsid w:val="002D1AF4"/>
    <w:rsid w:val="002E0FE3"/>
    <w:rsid w:val="002F12C7"/>
    <w:rsid w:val="003034D0"/>
    <w:rsid w:val="00303AA4"/>
    <w:rsid w:val="003041F3"/>
    <w:rsid w:val="00307F9F"/>
    <w:rsid w:val="00312EFC"/>
    <w:rsid w:val="003147B0"/>
    <w:rsid w:val="00314C57"/>
    <w:rsid w:val="0031526D"/>
    <w:rsid w:val="0032063B"/>
    <w:rsid w:val="00321C33"/>
    <w:rsid w:val="003242A1"/>
    <w:rsid w:val="00325AB5"/>
    <w:rsid w:val="00326CF3"/>
    <w:rsid w:val="00334C6F"/>
    <w:rsid w:val="00342042"/>
    <w:rsid w:val="00353A17"/>
    <w:rsid w:val="00357412"/>
    <w:rsid w:val="0035790D"/>
    <w:rsid w:val="00362819"/>
    <w:rsid w:val="00367C07"/>
    <w:rsid w:val="00373004"/>
    <w:rsid w:val="00376D74"/>
    <w:rsid w:val="00385D0E"/>
    <w:rsid w:val="00387CDA"/>
    <w:rsid w:val="00397DD5"/>
    <w:rsid w:val="003A5BBD"/>
    <w:rsid w:val="003A5CCD"/>
    <w:rsid w:val="003B2085"/>
    <w:rsid w:val="003B47EC"/>
    <w:rsid w:val="003D38B9"/>
    <w:rsid w:val="003E34EE"/>
    <w:rsid w:val="003E4072"/>
    <w:rsid w:val="003E63C1"/>
    <w:rsid w:val="003E6686"/>
    <w:rsid w:val="003E6D4E"/>
    <w:rsid w:val="003F07A9"/>
    <w:rsid w:val="0040397E"/>
    <w:rsid w:val="0040647B"/>
    <w:rsid w:val="004072E6"/>
    <w:rsid w:val="004107C1"/>
    <w:rsid w:val="00412023"/>
    <w:rsid w:val="004157C3"/>
    <w:rsid w:val="0041699D"/>
    <w:rsid w:val="004210D8"/>
    <w:rsid w:val="0042623E"/>
    <w:rsid w:val="004263EA"/>
    <w:rsid w:val="00437884"/>
    <w:rsid w:val="0044123E"/>
    <w:rsid w:val="004429D9"/>
    <w:rsid w:val="0044547C"/>
    <w:rsid w:val="004509FD"/>
    <w:rsid w:val="004515B0"/>
    <w:rsid w:val="0045451A"/>
    <w:rsid w:val="004575F7"/>
    <w:rsid w:val="00465C12"/>
    <w:rsid w:val="00472B24"/>
    <w:rsid w:val="00476AE6"/>
    <w:rsid w:val="004773D4"/>
    <w:rsid w:val="00477D9A"/>
    <w:rsid w:val="004806BA"/>
    <w:rsid w:val="004835E2"/>
    <w:rsid w:val="004848E1"/>
    <w:rsid w:val="00484DE9"/>
    <w:rsid w:val="00487F15"/>
    <w:rsid w:val="0049281D"/>
    <w:rsid w:val="004952DF"/>
    <w:rsid w:val="004959AA"/>
    <w:rsid w:val="004A03D9"/>
    <w:rsid w:val="004A16A1"/>
    <w:rsid w:val="004A32A1"/>
    <w:rsid w:val="004A4D7F"/>
    <w:rsid w:val="004B601A"/>
    <w:rsid w:val="004C109A"/>
    <w:rsid w:val="004C2F69"/>
    <w:rsid w:val="004C33BE"/>
    <w:rsid w:val="004C52C0"/>
    <w:rsid w:val="004D0A26"/>
    <w:rsid w:val="004D44CD"/>
    <w:rsid w:val="004D5241"/>
    <w:rsid w:val="004D6294"/>
    <w:rsid w:val="004E3DA2"/>
    <w:rsid w:val="004E47B3"/>
    <w:rsid w:val="004E4985"/>
    <w:rsid w:val="004E7EEB"/>
    <w:rsid w:val="004F015B"/>
    <w:rsid w:val="004F3876"/>
    <w:rsid w:val="004F712A"/>
    <w:rsid w:val="005033A4"/>
    <w:rsid w:val="00504629"/>
    <w:rsid w:val="00504D33"/>
    <w:rsid w:val="005106D8"/>
    <w:rsid w:val="005217C9"/>
    <w:rsid w:val="00521A9C"/>
    <w:rsid w:val="0053491B"/>
    <w:rsid w:val="0054006F"/>
    <w:rsid w:val="0054132E"/>
    <w:rsid w:val="00541DB4"/>
    <w:rsid w:val="00545A4E"/>
    <w:rsid w:val="00550CE9"/>
    <w:rsid w:val="00561DB1"/>
    <w:rsid w:val="00567F67"/>
    <w:rsid w:val="00573670"/>
    <w:rsid w:val="0057532C"/>
    <w:rsid w:val="005755F5"/>
    <w:rsid w:val="00576797"/>
    <w:rsid w:val="00580C0B"/>
    <w:rsid w:val="00581CD6"/>
    <w:rsid w:val="0058763A"/>
    <w:rsid w:val="005913AE"/>
    <w:rsid w:val="005937AE"/>
    <w:rsid w:val="00593ED7"/>
    <w:rsid w:val="005941BD"/>
    <w:rsid w:val="00596E80"/>
    <w:rsid w:val="005A2277"/>
    <w:rsid w:val="005A654A"/>
    <w:rsid w:val="005C3478"/>
    <w:rsid w:val="005C3AC2"/>
    <w:rsid w:val="005D119F"/>
    <w:rsid w:val="005D243F"/>
    <w:rsid w:val="005D7A24"/>
    <w:rsid w:val="005E292A"/>
    <w:rsid w:val="005E3430"/>
    <w:rsid w:val="005E3B96"/>
    <w:rsid w:val="005F218B"/>
    <w:rsid w:val="005F2795"/>
    <w:rsid w:val="005F386C"/>
    <w:rsid w:val="005F48BE"/>
    <w:rsid w:val="00600018"/>
    <w:rsid w:val="00603C31"/>
    <w:rsid w:val="00603F6D"/>
    <w:rsid w:val="00604BDB"/>
    <w:rsid w:val="0060734B"/>
    <w:rsid w:val="00607619"/>
    <w:rsid w:val="006104FA"/>
    <w:rsid w:val="00610DBC"/>
    <w:rsid w:val="00615135"/>
    <w:rsid w:val="00620675"/>
    <w:rsid w:val="00623957"/>
    <w:rsid w:val="00624C3D"/>
    <w:rsid w:val="006275DD"/>
    <w:rsid w:val="00630E5E"/>
    <w:rsid w:val="00634485"/>
    <w:rsid w:val="006366CA"/>
    <w:rsid w:val="006429C9"/>
    <w:rsid w:val="006457A6"/>
    <w:rsid w:val="00650B6E"/>
    <w:rsid w:val="00651855"/>
    <w:rsid w:val="00663281"/>
    <w:rsid w:val="00667FEF"/>
    <w:rsid w:val="0067208A"/>
    <w:rsid w:val="006727CB"/>
    <w:rsid w:val="00682EFD"/>
    <w:rsid w:val="00683AEA"/>
    <w:rsid w:val="00686A8A"/>
    <w:rsid w:val="00691FB8"/>
    <w:rsid w:val="00691FC5"/>
    <w:rsid w:val="00692DE5"/>
    <w:rsid w:val="00694BD6"/>
    <w:rsid w:val="006A005B"/>
    <w:rsid w:val="006A3CAD"/>
    <w:rsid w:val="006A4B4C"/>
    <w:rsid w:val="006A559E"/>
    <w:rsid w:val="006A64B7"/>
    <w:rsid w:val="006A76CA"/>
    <w:rsid w:val="006B36F2"/>
    <w:rsid w:val="006B386F"/>
    <w:rsid w:val="006C0805"/>
    <w:rsid w:val="006D01E9"/>
    <w:rsid w:val="006D11B2"/>
    <w:rsid w:val="006D41F1"/>
    <w:rsid w:val="006E1358"/>
    <w:rsid w:val="006E14A0"/>
    <w:rsid w:val="006E5550"/>
    <w:rsid w:val="006E6389"/>
    <w:rsid w:val="006F1D2A"/>
    <w:rsid w:val="006F30F8"/>
    <w:rsid w:val="0070126D"/>
    <w:rsid w:val="00703529"/>
    <w:rsid w:val="007066D9"/>
    <w:rsid w:val="00707C30"/>
    <w:rsid w:val="00707C7E"/>
    <w:rsid w:val="00713789"/>
    <w:rsid w:val="00716230"/>
    <w:rsid w:val="00721CFB"/>
    <w:rsid w:val="007222E4"/>
    <w:rsid w:val="00723CBA"/>
    <w:rsid w:val="00724184"/>
    <w:rsid w:val="007261D7"/>
    <w:rsid w:val="0073564A"/>
    <w:rsid w:val="00735701"/>
    <w:rsid w:val="00735E7C"/>
    <w:rsid w:val="007360D1"/>
    <w:rsid w:val="00736C06"/>
    <w:rsid w:val="007414E9"/>
    <w:rsid w:val="0074203F"/>
    <w:rsid w:val="0074367D"/>
    <w:rsid w:val="00744B8F"/>
    <w:rsid w:val="007614BA"/>
    <w:rsid w:val="007639A4"/>
    <w:rsid w:val="00764096"/>
    <w:rsid w:val="00764F4E"/>
    <w:rsid w:val="0077203A"/>
    <w:rsid w:val="00774D03"/>
    <w:rsid w:val="007757FD"/>
    <w:rsid w:val="00783347"/>
    <w:rsid w:val="007853B8"/>
    <w:rsid w:val="00793EA5"/>
    <w:rsid w:val="00796313"/>
    <w:rsid w:val="007A22F5"/>
    <w:rsid w:val="007A291E"/>
    <w:rsid w:val="007A5F4D"/>
    <w:rsid w:val="007C1C4D"/>
    <w:rsid w:val="007C2F0A"/>
    <w:rsid w:val="007C3859"/>
    <w:rsid w:val="007D469C"/>
    <w:rsid w:val="007D4DF2"/>
    <w:rsid w:val="007E554F"/>
    <w:rsid w:val="007F10CD"/>
    <w:rsid w:val="007F1DF6"/>
    <w:rsid w:val="007F3931"/>
    <w:rsid w:val="007F528B"/>
    <w:rsid w:val="00800C80"/>
    <w:rsid w:val="00801A74"/>
    <w:rsid w:val="008037D7"/>
    <w:rsid w:val="008044F4"/>
    <w:rsid w:val="0080781F"/>
    <w:rsid w:val="00816040"/>
    <w:rsid w:val="0082702D"/>
    <w:rsid w:val="008331EF"/>
    <w:rsid w:val="00833A00"/>
    <w:rsid w:val="00840825"/>
    <w:rsid w:val="00840C4D"/>
    <w:rsid w:val="00842458"/>
    <w:rsid w:val="00846766"/>
    <w:rsid w:val="008472F4"/>
    <w:rsid w:val="00856E09"/>
    <w:rsid w:val="00860CDB"/>
    <w:rsid w:val="00860F7D"/>
    <w:rsid w:val="008718F3"/>
    <w:rsid w:val="00872469"/>
    <w:rsid w:val="00873D6B"/>
    <w:rsid w:val="00874B5A"/>
    <w:rsid w:val="00875490"/>
    <w:rsid w:val="0088209E"/>
    <w:rsid w:val="00887894"/>
    <w:rsid w:val="008900BC"/>
    <w:rsid w:val="00892AFC"/>
    <w:rsid w:val="008A1111"/>
    <w:rsid w:val="008A5B69"/>
    <w:rsid w:val="008B40A0"/>
    <w:rsid w:val="008B7597"/>
    <w:rsid w:val="008C26B9"/>
    <w:rsid w:val="008C4988"/>
    <w:rsid w:val="008D1526"/>
    <w:rsid w:val="008D34FD"/>
    <w:rsid w:val="008D50F6"/>
    <w:rsid w:val="008F0E11"/>
    <w:rsid w:val="008F22B8"/>
    <w:rsid w:val="008F47E3"/>
    <w:rsid w:val="009003EF"/>
    <w:rsid w:val="009031DC"/>
    <w:rsid w:val="009034AE"/>
    <w:rsid w:val="009039DA"/>
    <w:rsid w:val="00904450"/>
    <w:rsid w:val="00905338"/>
    <w:rsid w:val="009158C1"/>
    <w:rsid w:val="00920219"/>
    <w:rsid w:val="009268DE"/>
    <w:rsid w:val="00933EC0"/>
    <w:rsid w:val="0093429E"/>
    <w:rsid w:val="00935A0D"/>
    <w:rsid w:val="00935C5E"/>
    <w:rsid w:val="009408EA"/>
    <w:rsid w:val="00943162"/>
    <w:rsid w:val="00944CA2"/>
    <w:rsid w:val="009455DD"/>
    <w:rsid w:val="00945905"/>
    <w:rsid w:val="009477CE"/>
    <w:rsid w:val="0094784F"/>
    <w:rsid w:val="00950765"/>
    <w:rsid w:val="009513F6"/>
    <w:rsid w:val="00962213"/>
    <w:rsid w:val="0096226F"/>
    <w:rsid w:val="00964386"/>
    <w:rsid w:val="00965291"/>
    <w:rsid w:val="00966D38"/>
    <w:rsid w:val="00967B74"/>
    <w:rsid w:val="00971E94"/>
    <w:rsid w:val="00973702"/>
    <w:rsid w:val="009752C3"/>
    <w:rsid w:val="00975EB9"/>
    <w:rsid w:val="00980B9F"/>
    <w:rsid w:val="00990C48"/>
    <w:rsid w:val="00992EE9"/>
    <w:rsid w:val="009B26BE"/>
    <w:rsid w:val="009B3C2E"/>
    <w:rsid w:val="009B5A16"/>
    <w:rsid w:val="009C7BB8"/>
    <w:rsid w:val="009C7E07"/>
    <w:rsid w:val="009D0702"/>
    <w:rsid w:val="009D20D6"/>
    <w:rsid w:val="009D4854"/>
    <w:rsid w:val="009D4E33"/>
    <w:rsid w:val="009D5B53"/>
    <w:rsid w:val="009E4703"/>
    <w:rsid w:val="009E5176"/>
    <w:rsid w:val="009E6252"/>
    <w:rsid w:val="009E73AC"/>
    <w:rsid w:val="009F1BDC"/>
    <w:rsid w:val="009F4348"/>
    <w:rsid w:val="009F4525"/>
    <w:rsid w:val="009F7402"/>
    <w:rsid w:val="00A00122"/>
    <w:rsid w:val="00A003CA"/>
    <w:rsid w:val="00A07D2E"/>
    <w:rsid w:val="00A17355"/>
    <w:rsid w:val="00A24684"/>
    <w:rsid w:val="00A34CB7"/>
    <w:rsid w:val="00A3567B"/>
    <w:rsid w:val="00A36408"/>
    <w:rsid w:val="00A37080"/>
    <w:rsid w:val="00A4356F"/>
    <w:rsid w:val="00A44F15"/>
    <w:rsid w:val="00A51E8B"/>
    <w:rsid w:val="00A52459"/>
    <w:rsid w:val="00A64FD5"/>
    <w:rsid w:val="00A73168"/>
    <w:rsid w:val="00A744F3"/>
    <w:rsid w:val="00A7765D"/>
    <w:rsid w:val="00A81140"/>
    <w:rsid w:val="00A83958"/>
    <w:rsid w:val="00A84E25"/>
    <w:rsid w:val="00A85D0C"/>
    <w:rsid w:val="00A86739"/>
    <w:rsid w:val="00A97ACB"/>
    <w:rsid w:val="00A97DE7"/>
    <w:rsid w:val="00AA0D9F"/>
    <w:rsid w:val="00AA13D2"/>
    <w:rsid w:val="00AA5382"/>
    <w:rsid w:val="00AA62C4"/>
    <w:rsid w:val="00AB757B"/>
    <w:rsid w:val="00AB7E65"/>
    <w:rsid w:val="00AC1DF7"/>
    <w:rsid w:val="00AC578B"/>
    <w:rsid w:val="00AC5B31"/>
    <w:rsid w:val="00AC6069"/>
    <w:rsid w:val="00AD07BA"/>
    <w:rsid w:val="00AD2F37"/>
    <w:rsid w:val="00AD6FF1"/>
    <w:rsid w:val="00AE0B24"/>
    <w:rsid w:val="00AE2930"/>
    <w:rsid w:val="00AF0503"/>
    <w:rsid w:val="00AF1084"/>
    <w:rsid w:val="00AF1113"/>
    <w:rsid w:val="00B032E6"/>
    <w:rsid w:val="00B127F8"/>
    <w:rsid w:val="00B16451"/>
    <w:rsid w:val="00B21DDD"/>
    <w:rsid w:val="00B22C70"/>
    <w:rsid w:val="00B24D57"/>
    <w:rsid w:val="00B27455"/>
    <w:rsid w:val="00B313F3"/>
    <w:rsid w:val="00B32EAC"/>
    <w:rsid w:val="00B3446C"/>
    <w:rsid w:val="00B3587A"/>
    <w:rsid w:val="00B35E85"/>
    <w:rsid w:val="00B41360"/>
    <w:rsid w:val="00B52A01"/>
    <w:rsid w:val="00B55C51"/>
    <w:rsid w:val="00B5682F"/>
    <w:rsid w:val="00B60EC8"/>
    <w:rsid w:val="00B61D04"/>
    <w:rsid w:val="00B62FE5"/>
    <w:rsid w:val="00B8099A"/>
    <w:rsid w:val="00B81188"/>
    <w:rsid w:val="00B878A0"/>
    <w:rsid w:val="00B931C7"/>
    <w:rsid w:val="00BA3C53"/>
    <w:rsid w:val="00BA5C86"/>
    <w:rsid w:val="00BA5D77"/>
    <w:rsid w:val="00BC309B"/>
    <w:rsid w:val="00BC3FF4"/>
    <w:rsid w:val="00BC57BD"/>
    <w:rsid w:val="00BC6B3D"/>
    <w:rsid w:val="00BC6B6B"/>
    <w:rsid w:val="00BD49BC"/>
    <w:rsid w:val="00BD7483"/>
    <w:rsid w:val="00BD7BEC"/>
    <w:rsid w:val="00BE0A35"/>
    <w:rsid w:val="00BE16A5"/>
    <w:rsid w:val="00BE27A2"/>
    <w:rsid w:val="00BE7B85"/>
    <w:rsid w:val="00BF461A"/>
    <w:rsid w:val="00BF5810"/>
    <w:rsid w:val="00BF7463"/>
    <w:rsid w:val="00BF7A2B"/>
    <w:rsid w:val="00C04E6A"/>
    <w:rsid w:val="00C05015"/>
    <w:rsid w:val="00C054F8"/>
    <w:rsid w:val="00C105D7"/>
    <w:rsid w:val="00C12614"/>
    <w:rsid w:val="00C137C5"/>
    <w:rsid w:val="00C1582F"/>
    <w:rsid w:val="00C21F37"/>
    <w:rsid w:val="00C23E01"/>
    <w:rsid w:val="00C240DC"/>
    <w:rsid w:val="00C2750E"/>
    <w:rsid w:val="00C304E6"/>
    <w:rsid w:val="00C325CB"/>
    <w:rsid w:val="00C33608"/>
    <w:rsid w:val="00C37C07"/>
    <w:rsid w:val="00C45B85"/>
    <w:rsid w:val="00C47D1B"/>
    <w:rsid w:val="00C503FF"/>
    <w:rsid w:val="00C51EB3"/>
    <w:rsid w:val="00C52589"/>
    <w:rsid w:val="00C54432"/>
    <w:rsid w:val="00C57934"/>
    <w:rsid w:val="00C60714"/>
    <w:rsid w:val="00C630E9"/>
    <w:rsid w:val="00C642C6"/>
    <w:rsid w:val="00C657AA"/>
    <w:rsid w:val="00C65AE1"/>
    <w:rsid w:val="00C72646"/>
    <w:rsid w:val="00C73050"/>
    <w:rsid w:val="00C732A3"/>
    <w:rsid w:val="00C76B62"/>
    <w:rsid w:val="00C80F8C"/>
    <w:rsid w:val="00C8116D"/>
    <w:rsid w:val="00C827F0"/>
    <w:rsid w:val="00C90E6C"/>
    <w:rsid w:val="00C93B72"/>
    <w:rsid w:val="00C93D44"/>
    <w:rsid w:val="00C93DE8"/>
    <w:rsid w:val="00C94353"/>
    <w:rsid w:val="00C94EA7"/>
    <w:rsid w:val="00CA3FF0"/>
    <w:rsid w:val="00CB14DC"/>
    <w:rsid w:val="00CB6538"/>
    <w:rsid w:val="00CB7A37"/>
    <w:rsid w:val="00CE092E"/>
    <w:rsid w:val="00CE0AAC"/>
    <w:rsid w:val="00CE5A02"/>
    <w:rsid w:val="00CE70EC"/>
    <w:rsid w:val="00D00E41"/>
    <w:rsid w:val="00D02553"/>
    <w:rsid w:val="00D06C4C"/>
    <w:rsid w:val="00D07E57"/>
    <w:rsid w:val="00D10C74"/>
    <w:rsid w:val="00D14736"/>
    <w:rsid w:val="00D1729F"/>
    <w:rsid w:val="00D266AF"/>
    <w:rsid w:val="00D303BD"/>
    <w:rsid w:val="00D30A6B"/>
    <w:rsid w:val="00D40348"/>
    <w:rsid w:val="00D4315D"/>
    <w:rsid w:val="00D44D22"/>
    <w:rsid w:val="00D51EA4"/>
    <w:rsid w:val="00D55A49"/>
    <w:rsid w:val="00D55A77"/>
    <w:rsid w:val="00D56842"/>
    <w:rsid w:val="00D649BF"/>
    <w:rsid w:val="00D733BA"/>
    <w:rsid w:val="00D73F0C"/>
    <w:rsid w:val="00D74A00"/>
    <w:rsid w:val="00D830F7"/>
    <w:rsid w:val="00D87E63"/>
    <w:rsid w:val="00D90153"/>
    <w:rsid w:val="00DA2E8A"/>
    <w:rsid w:val="00DA3C6B"/>
    <w:rsid w:val="00DA57EB"/>
    <w:rsid w:val="00DA669F"/>
    <w:rsid w:val="00DA7ADC"/>
    <w:rsid w:val="00DB2831"/>
    <w:rsid w:val="00DC2145"/>
    <w:rsid w:val="00DC74EC"/>
    <w:rsid w:val="00DC7AD1"/>
    <w:rsid w:val="00DD43B7"/>
    <w:rsid w:val="00DE0BC1"/>
    <w:rsid w:val="00DE0EAA"/>
    <w:rsid w:val="00DE4EE6"/>
    <w:rsid w:val="00DF270A"/>
    <w:rsid w:val="00DF77A5"/>
    <w:rsid w:val="00E0735B"/>
    <w:rsid w:val="00E13A75"/>
    <w:rsid w:val="00E176E6"/>
    <w:rsid w:val="00E23591"/>
    <w:rsid w:val="00E235A5"/>
    <w:rsid w:val="00E24F8A"/>
    <w:rsid w:val="00E371A1"/>
    <w:rsid w:val="00E40E2E"/>
    <w:rsid w:val="00E4563E"/>
    <w:rsid w:val="00E460CE"/>
    <w:rsid w:val="00E476A8"/>
    <w:rsid w:val="00E63A8E"/>
    <w:rsid w:val="00E64CD9"/>
    <w:rsid w:val="00E66B23"/>
    <w:rsid w:val="00E67D31"/>
    <w:rsid w:val="00E721DB"/>
    <w:rsid w:val="00E730F1"/>
    <w:rsid w:val="00E73BE5"/>
    <w:rsid w:val="00E76860"/>
    <w:rsid w:val="00E81F5B"/>
    <w:rsid w:val="00E86E4F"/>
    <w:rsid w:val="00E9060B"/>
    <w:rsid w:val="00E92CD3"/>
    <w:rsid w:val="00E95E38"/>
    <w:rsid w:val="00E97E54"/>
    <w:rsid w:val="00EA0CC0"/>
    <w:rsid w:val="00EA432A"/>
    <w:rsid w:val="00EA73B3"/>
    <w:rsid w:val="00EB0549"/>
    <w:rsid w:val="00EB4969"/>
    <w:rsid w:val="00EC18A9"/>
    <w:rsid w:val="00EC1B58"/>
    <w:rsid w:val="00EC2D24"/>
    <w:rsid w:val="00EC320F"/>
    <w:rsid w:val="00EC5BE6"/>
    <w:rsid w:val="00EC5F40"/>
    <w:rsid w:val="00ED6D3C"/>
    <w:rsid w:val="00EE061E"/>
    <w:rsid w:val="00EE0D54"/>
    <w:rsid w:val="00EE2664"/>
    <w:rsid w:val="00EE31D4"/>
    <w:rsid w:val="00EE727F"/>
    <w:rsid w:val="00EF4435"/>
    <w:rsid w:val="00F170D7"/>
    <w:rsid w:val="00F17900"/>
    <w:rsid w:val="00F21574"/>
    <w:rsid w:val="00F23FC5"/>
    <w:rsid w:val="00F30ED0"/>
    <w:rsid w:val="00F317D4"/>
    <w:rsid w:val="00F31A21"/>
    <w:rsid w:val="00F37C9D"/>
    <w:rsid w:val="00F40570"/>
    <w:rsid w:val="00F42F0F"/>
    <w:rsid w:val="00F6199A"/>
    <w:rsid w:val="00F71A15"/>
    <w:rsid w:val="00F758F1"/>
    <w:rsid w:val="00F7640E"/>
    <w:rsid w:val="00F7750F"/>
    <w:rsid w:val="00F83889"/>
    <w:rsid w:val="00F83F4E"/>
    <w:rsid w:val="00F86DC5"/>
    <w:rsid w:val="00F87384"/>
    <w:rsid w:val="00FA2EE6"/>
    <w:rsid w:val="00FA4741"/>
    <w:rsid w:val="00FA62D8"/>
    <w:rsid w:val="00FB1AD3"/>
    <w:rsid w:val="00FB48D6"/>
    <w:rsid w:val="00FB5BDB"/>
    <w:rsid w:val="00FC137D"/>
    <w:rsid w:val="00FC13B7"/>
    <w:rsid w:val="00FC497B"/>
    <w:rsid w:val="00FC6671"/>
    <w:rsid w:val="00FE647F"/>
    <w:rsid w:val="00FF1088"/>
    <w:rsid w:val="00FF19E2"/>
    <w:rsid w:val="00FF5C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4382A90-83A5-4ACB-BBF3-202EDC97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red">
    <w:name w:val="red"/>
    <w:basedOn w:val="Fuentedeprrafopredeter"/>
    <w:rsid w:val="00C37C07"/>
  </w:style>
  <w:style w:type="character" w:styleId="Hipervnculovisitado">
    <w:name w:val="FollowedHyperlink"/>
    <w:basedOn w:val="Fuentedeprrafopredeter"/>
    <w:uiPriority w:val="99"/>
    <w:semiHidden/>
    <w:unhideWhenUsed/>
    <w:rsid w:val="008D50F6"/>
    <w:rPr>
      <w:color w:val="800080" w:themeColor="followedHyperlink"/>
      <w:u w:val="single"/>
    </w:rPr>
  </w:style>
  <w:style w:type="paragraph" w:styleId="Textoindependiente">
    <w:name w:val="Body Text"/>
    <w:basedOn w:val="Normal"/>
    <w:link w:val="TextoindependienteCar"/>
    <w:uiPriority w:val="1"/>
    <w:qFormat/>
    <w:rsid w:val="00C45B85"/>
    <w:pPr>
      <w:autoSpaceDE w:val="0"/>
      <w:autoSpaceDN w:val="0"/>
      <w:adjustRightInd w:val="0"/>
      <w:spacing w:before="195"/>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C45B85"/>
    <w:rPr>
      <w:rFonts w:ascii="Times New Roman" w:eastAsiaTheme="minorHAnsi" w:hAnsi="Times New Roman" w:cs="Times New Roman"/>
      <w:sz w:val="25"/>
      <w:szCs w:val="25"/>
      <w:lang w:val="es-MX" w:eastAsia="en-US"/>
    </w:rPr>
  </w:style>
  <w:style w:type="paragraph" w:styleId="Bibliografa">
    <w:name w:val="Bibliography"/>
    <w:basedOn w:val="Normal"/>
    <w:next w:val="Normal"/>
    <w:uiPriority w:val="37"/>
    <w:semiHidden/>
    <w:unhideWhenUsed/>
    <w:rsid w:val="00856E09"/>
  </w:style>
  <w:style w:type="paragraph" w:customStyle="1" w:styleId="q">
    <w:name w:val="q"/>
    <w:basedOn w:val="Normal"/>
    <w:rsid w:val="00856E09"/>
    <w:pPr>
      <w:spacing w:before="100" w:beforeAutospacing="1" w:after="100" w:afterAutospacing="1"/>
    </w:pPr>
    <w:rPr>
      <w:lang w:val="es-MX" w:eastAsia="es-MX"/>
    </w:rPr>
  </w:style>
  <w:style w:type="character" w:customStyle="1" w:styleId="d">
    <w:name w:val="d"/>
    <w:basedOn w:val="Fuentedeprrafopredeter"/>
    <w:rsid w:val="00856E09"/>
  </w:style>
  <w:style w:type="character" w:customStyle="1" w:styleId="b">
    <w:name w:val="b"/>
    <w:basedOn w:val="Fuentedeprrafopredeter"/>
    <w:rsid w:val="00856E09"/>
  </w:style>
  <w:style w:type="character" w:customStyle="1" w:styleId="k">
    <w:name w:val="k"/>
    <w:basedOn w:val="Fuentedeprrafopredeter"/>
    <w:rsid w:val="00856E09"/>
  </w:style>
  <w:style w:type="character" w:customStyle="1" w:styleId="h">
    <w:name w:val="h"/>
    <w:basedOn w:val="Fuentedeprrafopredeter"/>
    <w:rsid w:val="0085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917">
      <w:bodyDiv w:val="1"/>
      <w:marLeft w:val="0"/>
      <w:marRight w:val="0"/>
      <w:marTop w:val="0"/>
      <w:marBottom w:val="0"/>
      <w:divBdr>
        <w:top w:val="none" w:sz="0" w:space="0" w:color="auto"/>
        <w:left w:val="none" w:sz="0" w:space="0" w:color="auto"/>
        <w:bottom w:val="none" w:sz="0" w:space="0" w:color="auto"/>
        <w:right w:val="none" w:sz="0" w:space="0" w:color="auto"/>
      </w:divBdr>
    </w:div>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10053542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5681401">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077511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42263050">
      <w:bodyDiv w:val="1"/>
      <w:marLeft w:val="0"/>
      <w:marRight w:val="0"/>
      <w:marTop w:val="0"/>
      <w:marBottom w:val="0"/>
      <w:divBdr>
        <w:top w:val="none" w:sz="0" w:space="0" w:color="auto"/>
        <w:left w:val="none" w:sz="0" w:space="0" w:color="auto"/>
        <w:bottom w:val="none" w:sz="0" w:space="0" w:color="auto"/>
        <w:right w:val="none" w:sz="0" w:space="0" w:color="auto"/>
      </w:divBdr>
    </w:div>
    <w:div w:id="44389076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21238182">
      <w:bodyDiv w:val="1"/>
      <w:marLeft w:val="0"/>
      <w:marRight w:val="0"/>
      <w:marTop w:val="0"/>
      <w:marBottom w:val="0"/>
      <w:divBdr>
        <w:top w:val="none" w:sz="0" w:space="0" w:color="auto"/>
        <w:left w:val="none" w:sz="0" w:space="0" w:color="auto"/>
        <w:bottom w:val="none" w:sz="0" w:space="0" w:color="auto"/>
        <w:right w:val="none" w:sz="0" w:space="0" w:color="auto"/>
      </w:divBdr>
      <w:divsChild>
        <w:div w:id="1264189798">
          <w:marLeft w:val="0"/>
          <w:marRight w:val="0"/>
          <w:marTop w:val="0"/>
          <w:marBottom w:val="0"/>
          <w:divBdr>
            <w:top w:val="none" w:sz="0" w:space="0" w:color="auto"/>
            <w:left w:val="none" w:sz="0" w:space="0" w:color="auto"/>
            <w:bottom w:val="none" w:sz="0" w:space="0" w:color="auto"/>
            <w:right w:val="none" w:sz="0" w:space="0" w:color="auto"/>
          </w:divBdr>
        </w:div>
      </w:divsChild>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93388400">
      <w:bodyDiv w:val="1"/>
      <w:marLeft w:val="0"/>
      <w:marRight w:val="0"/>
      <w:marTop w:val="0"/>
      <w:marBottom w:val="0"/>
      <w:divBdr>
        <w:top w:val="none" w:sz="0" w:space="0" w:color="auto"/>
        <w:left w:val="none" w:sz="0" w:space="0" w:color="auto"/>
        <w:bottom w:val="none" w:sz="0" w:space="0" w:color="auto"/>
        <w:right w:val="none" w:sz="0" w:space="0" w:color="auto"/>
      </w:divBdr>
    </w:div>
    <w:div w:id="1010597874">
      <w:bodyDiv w:val="1"/>
      <w:marLeft w:val="0"/>
      <w:marRight w:val="0"/>
      <w:marTop w:val="0"/>
      <w:marBottom w:val="0"/>
      <w:divBdr>
        <w:top w:val="none" w:sz="0" w:space="0" w:color="auto"/>
        <w:left w:val="none" w:sz="0" w:space="0" w:color="auto"/>
        <w:bottom w:val="none" w:sz="0" w:space="0" w:color="auto"/>
        <w:right w:val="none" w:sz="0" w:space="0" w:color="auto"/>
      </w:divBdr>
    </w:div>
    <w:div w:id="101249423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8236503">
      <w:bodyDiv w:val="1"/>
      <w:marLeft w:val="0"/>
      <w:marRight w:val="0"/>
      <w:marTop w:val="0"/>
      <w:marBottom w:val="0"/>
      <w:divBdr>
        <w:top w:val="none" w:sz="0" w:space="0" w:color="auto"/>
        <w:left w:val="none" w:sz="0" w:space="0" w:color="auto"/>
        <w:bottom w:val="none" w:sz="0" w:space="0" w:color="auto"/>
        <w:right w:val="none" w:sz="0" w:space="0" w:color="auto"/>
      </w:divBdr>
      <w:divsChild>
        <w:div w:id="569776034">
          <w:marLeft w:val="0"/>
          <w:marRight w:val="0"/>
          <w:marTop w:val="0"/>
          <w:marBottom w:val="0"/>
          <w:divBdr>
            <w:top w:val="none" w:sz="0" w:space="0" w:color="auto"/>
            <w:left w:val="none" w:sz="0" w:space="0" w:color="auto"/>
            <w:bottom w:val="none" w:sz="0" w:space="0" w:color="auto"/>
            <w:right w:val="none" w:sz="0" w:space="0" w:color="auto"/>
          </w:divBdr>
        </w:div>
      </w:divsChild>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8495961">
      <w:bodyDiv w:val="1"/>
      <w:marLeft w:val="0"/>
      <w:marRight w:val="0"/>
      <w:marTop w:val="0"/>
      <w:marBottom w:val="0"/>
      <w:divBdr>
        <w:top w:val="none" w:sz="0" w:space="0" w:color="auto"/>
        <w:left w:val="none" w:sz="0" w:space="0" w:color="auto"/>
        <w:bottom w:val="none" w:sz="0" w:space="0" w:color="auto"/>
        <w:right w:val="none" w:sz="0" w:space="0" w:color="auto"/>
      </w:divBdr>
    </w:div>
    <w:div w:id="1235505825">
      <w:bodyDiv w:val="1"/>
      <w:marLeft w:val="0"/>
      <w:marRight w:val="0"/>
      <w:marTop w:val="0"/>
      <w:marBottom w:val="0"/>
      <w:divBdr>
        <w:top w:val="none" w:sz="0" w:space="0" w:color="auto"/>
        <w:left w:val="none" w:sz="0" w:space="0" w:color="auto"/>
        <w:bottom w:val="none" w:sz="0" w:space="0" w:color="auto"/>
        <w:right w:val="none" w:sz="0" w:space="0" w:color="auto"/>
      </w:divBdr>
    </w:div>
    <w:div w:id="1239900209">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23924844">
      <w:bodyDiv w:val="1"/>
      <w:marLeft w:val="0"/>
      <w:marRight w:val="0"/>
      <w:marTop w:val="0"/>
      <w:marBottom w:val="0"/>
      <w:divBdr>
        <w:top w:val="none" w:sz="0" w:space="0" w:color="auto"/>
        <w:left w:val="none" w:sz="0" w:space="0" w:color="auto"/>
        <w:bottom w:val="none" w:sz="0" w:space="0" w:color="auto"/>
        <w:right w:val="none" w:sz="0" w:space="0" w:color="auto"/>
      </w:divBdr>
    </w:div>
    <w:div w:id="1641301159">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3473711">
      <w:bodyDiv w:val="1"/>
      <w:marLeft w:val="0"/>
      <w:marRight w:val="0"/>
      <w:marTop w:val="0"/>
      <w:marBottom w:val="0"/>
      <w:divBdr>
        <w:top w:val="none" w:sz="0" w:space="0" w:color="auto"/>
        <w:left w:val="none" w:sz="0" w:space="0" w:color="auto"/>
        <w:bottom w:val="none" w:sz="0" w:space="0" w:color="auto"/>
        <w:right w:val="none" w:sz="0" w:space="0" w:color="auto"/>
      </w:divBdr>
    </w:div>
    <w:div w:id="18255875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90211991">
      <w:bodyDiv w:val="1"/>
      <w:marLeft w:val="0"/>
      <w:marRight w:val="0"/>
      <w:marTop w:val="0"/>
      <w:marBottom w:val="0"/>
      <w:divBdr>
        <w:top w:val="none" w:sz="0" w:space="0" w:color="auto"/>
        <w:left w:val="none" w:sz="0" w:space="0" w:color="auto"/>
        <w:bottom w:val="none" w:sz="0" w:space="0" w:color="auto"/>
        <w:right w:val="none" w:sz="0" w:space="0" w:color="auto"/>
      </w:divBdr>
    </w:div>
    <w:div w:id="2031880296">
      <w:bodyDiv w:val="1"/>
      <w:marLeft w:val="0"/>
      <w:marRight w:val="0"/>
      <w:marTop w:val="0"/>
      <w:marBottom w:val="0"/>
      <w:divBdr>
        <w:top w:val="none" w:sz="0" w:space="0" w:color="auto"/>
        <w:left w:val="none" w:sz="0" w:space="0" w:color="auto"/>
        <w:bottom w:val="none" w:sz="0" w:space="0" w:color="auto"/>
        <w:right w:val="none" w:sz="0" w:space="0" w:color="auto"/>
      </w:divBdr>
    </w:div>
    <w:div w:id="20695241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2624.page" TargetMode="External"/><Relationship Id="rId13" Type="http://schemas.openxmlformats.org/officeDocument/2006/relationships/hyperlink" Target="https://www.saimex.org.mx/saimex/solicitud/downloadAttach/572635.page" TargetMode="External"/><Relationship Id="rId18" Type="http://schemas.openxmlformats.org/officeDocument/2006/relationships/hyperlink" Target="https://www.saimex.org.mx/saimex/solicitud/downloadAttach/572643.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aimex.org.mx/saimex/solicitud/downloadAttach/591587.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572633.page" TargetMode="External"/><Relationship Id="rId17" Type="http://schemas.openxmlformats.org/officeDocument/2006/relationships/hyperlink" Target="https://www.saimex.org.mx/saimex/solicitud/downloadAttach/572642.pag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aimex.org.mx/saimex/solicitud/downloadAttach/572641.page" TargetMode="External"/><Relationship Id="rId20" Type="http://schemas.openxmlformats.org/officeDocument/2006/relationships/hyperlink" Target="https://www.saimex.org.mx/saimex/solicitud/downloadAttach/581788.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72627.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imex.org.mx/saimex/solicitud/downloadAttach/572639.pag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saimex.org.mx/saimex/solicitud/downloadAttach/572626.page" TargetMode="External"/><Relationship Id="rId19" Type="http://schemas.openxmlformats.org/officeDocument/2006/relationships/hyperlink" Target="https://www.saimex.org.mx/saimex/solicitud/downloadAttach/581848.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72625.page" TargetMode="External"/><Relationship Id="rId14" Type="http://schemas.openxmlformats.org/officeDocument/2006/relationships/hyperlink" Target="https://www.saimex.org.mx/saimex/solicitud/downloadAttach/572636.page" TargetMode="External"/><Relationship Id="rId22" Type="http://schemas.openxmlformats.org/officeDocument/2006/relationships/hyperlink" Target="https://ipomex.org.mx"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D431F-448A-4FE5-A07F-4D01B268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9874</Words>
  <Characters>54307</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2</cp:revision>
  <cp:lastPrinted>2018-08-10T00:24:00Z</cp:lastPrinted>
  <dcterms:created xsi:type="dcterms:W3CDTF">2019-01-11T20:29:00Z</dcterms:created>
  <dcterms:modified xsi:type="dcterms:W3CDTF">2019-01-11T20:29:00Z</dcterms:modified>
</cp:coreProperties>
</file>